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49EE9" w14:textId="00F17BB2" w:rsidR="00A000B7" w:rsidRPr="009F1846" w:rsidRDefault="007C6A32" w:rsidP="00A000B7">
      <w:pPr>
        <w:widowControl/>
        <w:tabs>
          <w:tab w:val="center" w:pos="4536"/>
          <w:tab w:val="right" w:pos="8280"/>
          <w:tab w:val="right" w:pos="9639"/>
        </w:tabs>
        <w:autoSpaceDE w:val="0"/>
        <w:autoSpaceDN w:val="0"/>
        <w:adjustRightInd w:val="0"/>
        <w:snapToGrid w:val="0"/>
        <w:spacing w:after="120"/>
        <w:ind w:right="2"/>
        <w:jc w:val="left"/>
        <w:rPr>
          <w:rFonts w:ascii="Arial" w:eastAsia="宋体" w:hAnsi="Arial" w:cs="Arial"/>
          <w:b/>
          <w:bCs/>
          <w:kern w:val="0"/>
          <w:sz w:val="28"/>
          <w:lang w:eastAsia="en-US"/>
        </w:rPr>
      </w:pPr>
      <w:bookmarkStart w:id="0" w:name="OLE_LINK8"/>
      <w:bookmarkStart w:id="1" w:name="OLE_LINK9"/>
      <w:r w:rsidRPr="00BF2EBD">
        <w:rPr>
          <w:rFonts w:ascii="Arial" w:hAnsi="Arial" w:cs="Arial"/>
          <w:b/>
          <w:bCs/>
          <w:color w:val="000000" w:themeColor="text1"/>
          <w:sz w:val="28"/>
        </w:rPr>
        <w:t>3GPP TSG RAN WG1 Meeting #9</w:t>
      </w:r>
      <w:r>
        <w:rPr>
          <w:rFonts w:ascii="Arial" w:hAnsi="Arial" w:cs="Arial"/>
          <w:b/>
          <w:bCs/>
          <w:color w:val="000000" w:themeColor="text1"/>
          <w:sz w:val="28"/>
        </w:rPr>
        <w:t>8</w:t>
      </w:r>
      <w:r w:rsidRPr="00BF2EBD">
        <w:rPr>
          <w:rFonts w:ascii="Arial" w:hAnsi="Arial" w:cs="Arial"/>
          <w:b/>
          <w:bCs/>
          <w:color w:val="000000" w:themeColor="text1"/>
          <w:sz w:val="28"/>
        </w:rPr>
        <w:t xml:space="preserve">  </w:t>
      </w:r>
      <w:r>
        <w:rPr>
          <w:rFonts w:ascii="Arial" w:eastAsia="宋体" w:hAnsi="Arial" w:cs="Arial"/>
          <w:b/>
          <w:bCs/>
          <w:kern w:val="0"/>
          <w:sz w:val="28"/>
          <w:lang w:eastAsia="en-US"/>
        </w:rPr>
        <w:t xml:space="preserve"> </w:t>
      </w:r>
      <w:r w:rsidR="00A000B7">
        <w:rPr>
          <w:rFonts w:ascii="Arial" w:eastAsia="宋体" w:hAnsi="Arial" w:cs="Arial"/>
          <w:b/>
          <w:bCs/>
          <w:kern w:val="0"/>
          <w:sz w:val="28"/>
          <w:lang w:eastAsia="en-US"/>
        </w:rPr>
        <w:t xml:space="preserve">            </w:t>
      </w:r>
      <w:r w:rsidR="00A000B7" w:rsidRPr="009F1846">
        <w:rPr>
          <w:rFonts w:ascii="Arial" w:eastAsia="宋体" w:hAnsi="Arial" w:cs="Arial"/>
          <w:b/>
          <w:bCs/>
          <w:kern w:val="0"/>
          <w:sz w:val="28"/>
          <w:lang w:eastAsia="en-US"/>
        </w:rPr>
        <w:t xml:space="preserve"> R1-190</w:t>
      </w:r>
      <w:bookmarkStart w:id="2" w:name="OLE_LINK10"/>
      <w:bookmarkStart w:id="3" w:name="OLE_LINK13"/>
      <w:r w:rsidR="004F4CBB" w:rsidRPr="0043496A">
        <w:rPr>
          <w:rFonts w:ascii="Arial" w:eastAsia="宋体" w:hAnsi="Arial" w:cs="Arial"/>
          <w:b/>
          <w:bCs/>
          <w:kern w:val="0"/>
          <w:sz w:val="28"/>
          <w:lang w:eastAsia="en-US"/>
        </w:rPr>
        <w:t>8966</w:t>
      </w:r>
      <w:bookmarkEnd w:id="2"/>
      <w:bookmarkEnd w:id="3"/>
    </w:p>
    <w:p w14:paraId="6C78470D" w14:textId="351707BA" w:rsidR="007C6A32" w:rsidRPr="007C6A32" w:rsidRDefault="00220FDB" w:rsidP="007C6A32">
      <w:pPr>
        <w:widowControl/>
        <w:tabs>
          <w:tab w:val="center" w:pos="4536"/>
          <w:tab w:val="right" w:pos="8280"/>
          <w:tab w:val="right" w:pos="9639"/>
        </w:tabs>
        <w:autoSpaceDE w:val="0"/>
        <w:autoSpaceDN w:val="0"/>
        <w:adjustRightInd w:val="0"/>
        <w:snapToGrid w:val="0"/>
        <w:spacing w:after="120"/>
        <w:ind w:right="2"/>
        <w:jc w:val="left"/>
        <w:rPr>
          <w:rFonts w:ascii="Arial" w:eastAsia="MS Mincho" w:hAnsi="Arial" w:cs="Arial"/>
          <w:b/>
          <w:bCs/>
          <w:kern w:val="0"/>
          <w:sz w:val="28"/>
          <w:lang w:eastAsia="ja-JP"/>
        </w:rPr>
      </w:pPr>
      <w:r w:rsidRPr="00CF291A">
        <w:rPr>
          <w:rFonts w:ascii="Arial" w:eastAsia="MS Mincho" w:hAnsi="Arial" w:cs="Arial"/>
          <w:b/>
          <w:bCs/>
          <w:sz w:val="28"/>
          <w:lang w:eastAsia="ja-JP"/>
        </w:rPr>
        <w:t>Prague, Czech Rep, 26</w:t>
      </w:r>
      <w:r w:rsidRPr="00CF291A">
        <w:rPr>
          <w:rFonts w:ascii="Arial" w:eastAsia="MS Mincho" w:hAnsi="Arial" w:cs="Arial"/>
          <w:b/>
          <w:bCs/>
          <w:sz w:val="28"/>
          <w:vertAlign w:val="superscript"/>
          <w:lang w:eastAsia="ja-JP"/>
        </w:rPr>
        <w:t>th</w:t>
      </w:r>
      <w:r w:rsidRPr="00CF291A">
        <w:rPr>
          <w:rFonts w:ascii="Arial" w:eastAsia="MS Mincho" w:hAnsi="Arial" w:cs="Arial"/>
          <w:b/>
          <w:bCs/>
          <w:sz w:val="28"/>
          <w:lang w:eastAsia="ja-JP"/>
        </w:rPr>
        <w:t xml:space="preserve"> – 30</w:t>
      </w:r>
      <w:r w:rsidRPr="00CF291A">
        <w:rPr>
          <w:rFonts w:ascii="Arial" w:eastAsia="MS Mincho" w:hAnsi="Arial" w:cs="Arial"/>
          <w:b/>
          <w:bCs/>
          <w:sz w:val="28"/>
          <w:vertAlign w:val="superscript"/>
          <w:lang w:eastAsia="ja-JP"/>
        </w:rPr>
        <w:t>th</w:t>
      </w:r>
      <w:r w:rsidRPr="00CF291A">
        <w:rPr>
          <w:rFonts w:ascii="Arial" w:eastAsia="MS Mincho" w:hAnsi="Arial" w:cs="Arial"/>
          <w:b/>
          <w:bCs/>
          <w:sz w:val="28"/>
          <w:lang w:eastAsia="ja-JP"/>
        </w:rPr>
        <w:t xml:space="preserve"> August 2019</w:t>
      </w:r>
    </w:p>
    <w:p w14:paraId="4D89348F" w14:textId="77777777" w:rsidR="00A000B7" w:rsidRPr="009F1846" w:rsidRDefault="00A000B7" w:rsidP="00A000B7">
      <w:pPr>
        <w:widowControl/>
        <w:pBdr>
          <w:top w:val="single" w:sz="4" w:space="0" w:color="auto"/>
        </w:pBdr>
        <w:autoSpaceDE w:val="0"/>
        <w:autoSpaceDN w:val="0"/>
        <w:adjustRightInd w:val="0"/>
        <w:snapToGrid w:val="0"/>
        <w:jc w:val="left"/>
        <w:rPr>
          <w:rFonts w:ascii="Times New Roman" w:eastAsia="宋体" w:hAnsi="Times New Roman" w:cs="Times New Roman"/>
          <w:b/>
          <w:bCs/>
          <w:kern w:val="0"/>
          <w:sz w:val="16"/>
          <w:szCs w:val="16"/>
          <w:lang w:eastAsia="en-US"/>
        </w:rPr>
      </w:pPr>
    </w:p>
    <w:p w14:paraId="23B23B60" w14:textId="196A2CBF" w:rsidR="00A000B7" w:rsidRPr="009F1846" w:rsidRDefault="00A000B7" w:rsidP="00A000B7">
      <w:pPr>
        <w:widowControl/>
        <w:autoSpaceDE w:val="0"/>
        <w:autoSpaceDN w:val="0"/>
        <w:adjustRightInd w:val="0"/>
        <w:snapToGrid w:val="0"/>
        <w:spacing w:after="60"/>
        <w:ind w:left="1555" w:hanging="1555"/>
        <w:jc w:val="left"/>
        <w:rPr>
          <w:rFonts w:ascii="Times New Roman" w:eastAsia="MS PGothic" w:hAnsi="Times New Roman" w:cs="Times New Roman"/>
          <w:b/>
          <w:kern w:val="0"/>
          <w:sz w:val="22"/>
        </w:rPr>
      </w:pPr>
      <w:r w:rsidRPr="009F1846">
        <w:rPr>
          <w:rFonts w:ascii="Times New Roman" w:eastAsia="宋体" w:hAnsi="Times New Roman" w:cs="Times New Roman"/>
          <w:b/>
          <w:kern w:val="0"/>
          <w:sz w:val="22"/>
          <w:lang w:eastAsia="en-US"/>
        </w:rPr>
        <w:t>Agenda Item:</w:t>
      </w:r>
      <w:r w:rsidRPr="009F1846">
        <w:rPr>
          <w:rFonts w:ascii="Times New Roman" w:eastAsia="宋体" w:hAnsi="Times New Roman" w:cs="Times New Roman"/>
          <w:b/>
          <w:kern w:val="0"/>
          <w:sz w:val="22"/>
          <w:lang w:eastAsia="en-US"/>
        </w:rPr>
        <w:tab/>
      </w:r>
      <w:r w:rsidR="007C6A32" w:rsidRPr="0043496A">
        <w:rPr>
          <w:rFonts w:ascii="Times New Roman" w:eastAsia="宋体" w:hAnsi="Times New Roman" w:cs="Times New Roman"/>
          <w:b/>
          <w:kern w:val="0"/>
          <w:sz w:val="22"/>
          <w:lang w:eastAsia="en-US"/>
        </w:rPr>
        <w:t>7.2.2.2.5</w:t>
      </w:r>
    </w:p>
    <w:p w14:paraId="079C9B29"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Source:</w:t>
      </w:r>
      <w:r w:rsidRPr="009F1846">
        <w:rPr>
          <w:rFonts w:ascii="Times New Roman" w:eastAsia="宋体" w:hAnsi="Times New Roman" w:cs="Times New Roman"/>
          <w:b/>
          <w:kern w:val="0"/>
          <w:sz w:val="22"/>
          <w:lang w:eastAsia="en-US"/>
        </w:rPr>
        <w:tab/>
      </w:r>
      <w:r w:rsidRPr="009F1846">
        <w:rPr>
          <w:rFonts w:ascii="Times New Roman" w:eastAsia="宋体" w:hAnsi="Times New Roman" w:cs="Times New Roman" w:hint="eastAsia"/>
          <w:b/>
          <w:kern w:val="0"/>
          <w:sz w:val="22"/>
        </w:rPr>
        <w:t>Spreadtrum Communications</w:t>
      </w:r>
    </w:p>
    <w:p w14:paraId="1DF919BC"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Title:</w:t>
      </w:r>
      <w:r w:rsidRPr="009F1846">
        <w:rPr>
          <w:rFonts w:ascii="Times New Roman" w:eastAsia="宋体" w:hAnsi="Times New Roman" w:cs="Times New Roman"/>
          <w:b/>
          <w:kern w:val="0"/>
          <w:sz w:val="22"/>
          <w:lang w:eastAsia="en-US"/>
        </w:rPr>
        <w:tab/>
        <w:t>Wideband operation in NR-U</w:t>
      </w:r>
    </w:p>
    <w:p w14:paraId="785D10B8"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9F1846">
        <w:rPr>
          <w:rFonts w:ascii="Times New Roman" w:eastAsia="宋体" w:hAnsi="Times New Roman" w:cs="Times New Roman"/>
          <w:b/>
          <w:kern w:val="0"/>
          <w:sz w:val="22"/>
          <w:lang w:eastAsia="en-US"/>
        </w:rPr>
        <w:t>Document for:</w:t>
      </w:r>
      <w:r w:rsidRPr="009F1846">
        <w:rPr>
          <w:rFonts w:ascii="Times New Roman" w:eastAsia="宋体" w:hAnsi="Times New Roman" w:cs="Times New Roman"/>
          <w:b/>
          <w:kern w:val="0"/>
          <w:sz w:val="22"/>
          <w:lang w:eastAsia="en-US"/>
        </w:rPr>
        <w:tab/>
        <w:t>Discussion and decision</w:t>
      </w:r>
    </w:p>
    <w:p w14:paraId="2557515D" w14:textId="77777777" w:rsidR="00A000B7" w:rsidRPr="009F1846" w:rsidRDefault="00A000B7" w:rsidP="00A000B7">
      <w:pPr>
        <w:widowControl/>
        <w:pBdr>
          <w:bottom w:val="single" w:sz="4" w:space="1" w:color="auto"/>
        </w:pBdr>
        <w:autoSpaceDE w:val="0"/>
        <w:autoSpaceDN w:val="0"/>
        <w:adjustRightInd w:val="0"/>
        <w:snapToGrid w:val="0"/>
        <w:jc w:val="left"/>
        <w:rPr>
          <w:rFonts w:ascii="Times New Roman" w:eastAsia="宋体" w:hAnsi="Times New Roman" w:cs="Times New Roman"/>
          <w:b/>
          <w:kern w:val="0"/>
          <w:sz w:val="16"/>
          <w:szCs w:val="16"/>
          <w:lang w:eastAsia="en-US"/>
        </w:rPr>
      </w:pPr>
    </w:p>
    <w:p w14:paraId="37334BA1" w14:textId="77777777" w:rsidR="007C6A32" w:rsidRDefault="00A000B7" w:rsidP="00A000B7">
      <w:pPr>
        <w:pStyle w:val="1"/>
        <w:jc w:val="left"/>
        <w:rPr>
          <w:lang w:eastAsia="zh-CN"/>
        </w:rPr>
      </w:pPr>
      <w:r w:rsidRPr="00B35A49">
        <w:rPr>
          <w:lang w:eastAsia="zh-CN"/>
        </w:rPr>
        <w:t>Introduction</w:t>
      </w:r>
      <w:bookmarkEnd w:id="0"/>
      <w:bookmarkEnd w:id="1"/>
      <w:r>
        <w:rPr>
          <w:lang w:eastAsia="zh-CN"/>
        </w:rPr>
        <w:t xml:space="preserve">   </w:t>
      </w:r>
    </w:p>
    <w:p w14:paraId="21D933A1" w14:textId="719C50CA" w:rsidR="00A000B7" w:rsidRPr="006F051D" w:rsidRDefault="006F051D" w:rsidP="007C6A32">
      <w:pPr>
        <w:pStyle w:val="LGTdoc"/>
        <w:spacing w:afterLines="0" w:line="240" w:lineRule="auto"/>
        <w:rPr>
          <w:rFonts w:eastAsiaTheme="minorEastAsia"/>
          <w:lang w:eastAsia="zh-CN"/>
        </w:rPr>
      </w:pPr>
      <w:r>
        <w:rPr>
          <w:lang w:eastAsia="zh-CN"/>
        </w:rPr>
        <w:t xml:space="preserve">In </w:t>
      </w:r>
      <w:r>
        <w:rPr>
          <w:rFonts w:hint="eastAsia"/>
          <w:lang w:eastAsia="zh-CN"/>
        </w:rPr>
        <w:t>RAN</w:t>
      </w:r>
      <w:r>
        <w:rPr>
          <w:lang w:eastAsia="zh-CN"/>
        </w:rPr>
        <w:t>1</w:t>
      </w:r>
      <w:r>
        <w:rPr>
          <w:rFonts w:hint="eastAsia"/>
          <w:lang w:eastAsia="zh-CN"/>
        </w:rPr>
        <w:t xml:space="preserve"> </w:t>
      </w:r>
      <w:r w:rsidR="00034BF8">
        <w:rPr>
          <w:lang w:eastAsia="zh-CN"/>
        </w:rPr>
        <w:t>#</w:t>
      </w:r>
      <w:r>
        <w:rPr>
          <w:rFonts w:hint="eastAsia"/>
          <w:lang w:eastAsia="zh-CN"/>
        </w:rPr>
        <w:t>AH</w:t>
      </w:r>
      <w:r w:rsidR="00F25B65">
        <w:rPr>
          <w:lang w:eastAsia="zh-CN"/>
        </w:rPr>
        <w:t>_</w:t>
      </w:r>
      <w:r>
        <w:rPr>
          <w:rFonts w:hint="eastAsia"/>
          <w:lang w:eastAsia="zh-CN"/>
        </w:rPr>
        <w:t>1901</w:t>
      </w:r>
      <w:r>
        <w:rPr>
          <w:lang w:eastAsia="zh-CN"/>
        </w:rPr>
        <w:t xml:space="preserve"> </w:t>
      </w:r>
      <w:r>
        <w:rPr>
          <w:rFonts w:hint="eastAsia"/>
          <w:lang w:eastAsia="zh-CN"/>
        </w:rPr>
        <w:t>meeting</w:t>
      </w:r>
      <w:r>
        <w:rPr>
          <w:rFonts w:eastAsiaTheme="minorEastAsia" w:hint="eastAsia"/>
          <w:lang w:eastAsia="zh-CN"/>
        </w:rPr>
        <w:t xml:space="preserve">, </w:t>
      </w:r>
      <w:r w:rsidRPr="00D472D0">
        <w:rPr>
          <w:rFonts w:eastAsiaTheme="minorEastAsia"/>
          <w:lang w:eastAsia="zh-CN"/>
        </w:rPr>
        <w:t xml:space="preserve">the following </w:t>
      </w:r>
      <w:r>
        <w:rPr>
          <w:rFonts w:eastAsiaTheme="minorEastAsia"/>
          <w:lang w:eastAsia="zh-CN"/>
        </w:rPr>
        <w:t>are achieved for</w:t>
      </w:r>
      <w:r w:rsidR="00F25B65">
        <w:rPr>
          <w:rFonts w:eastAsiaTheme="minorEastAsia"/>
          <w:lang w:eastAsia="zh-CN"/>
        </w:rPr>
        <w:t xml:space="preserve"> </w:t>
      </w:r>
      <w:r>
        <w:rPr>
          <w:rFonts w:eastAsiaTheme="minorEastAsia"/>
          <w:lang w:eastAsia="zh-CN"/>
        </w:rPr>
        <w:t>DL wideband operation</w:t>
      </w:r>
      <w:r w:rsidR="00220FDB">
        <w:rPr>
          <w:rFonts w:eastAsiaTheme="minorEastAsia"/>
          <w:lang w:eastAsia="zh-CN"/>
        </w:rPr>
        <w:t xml:space="preserve"> </w:t>
      </w:r>
      <w:r>
        <w:rPr>
          <w:rFonts w:eastAsiaTheme="minorEastAsia"/>
          <w:lang w:eastAsia="zh-CN"/>
        </w:rPr>
        <w:t>[1]</w:t>
      </w:r>
      <w:r w:rsidR="00AC3640">
        <w:rPr>
          <w:sz w:val="21"/>
          <w:szCs w:val="21"/>
          <w:lang w:eastAsia="zh-CN"/>
        </w:rPr>
        <w:t>.</w:t>
      </w:r>
      <w:r w:rsidR="00A000B7" w:rsidRPr="00B0715F">
        <w:rPr>
          <w:sz w:val="21"/>
          <w:szCs w:val="21"/>
          <w:lang w:eastAsia="zh-CN"/>
        </w:rPr>
        <w:t xml:space="preserve">                                                                                                                                                                                                                                                                                                                                                                                                                                                                                                                                                                                                                                                                                                                                                                                                                                                                                                                                                                                                                                                                                                                                                                                                                                                                                                                                                                                                                                                                                                                                                                                                                                                                                                                  </w:t>
      </w:r>
    </w:p>
    <w:tbl>
      <w:tblPr>
        <w:tblStyle w:val="a5"/>
        <w:tblW w:w="0" w:type="auto"/>
        <w:tblLook w:val="04A0" w:firstRow="1" w:lastRow="0" w:firstColumn="1" w:lastColumn="0" w:noHBand="0" w:noVBand="1"/>
      </w:tblPr>
      <w:tblGrid>
        <w:gridCol w:w="8296"/>
      </w:tblGrid>
      <w:tr w:rsidR="00A000B7" w14:paraId="0D79E612" w14:textId="77777777" w:rsidTr="0002460D">
        <w:tc>
          <w:tcPr>
            <w:tcW w:w="8296" w:type="dxa"/>
          </w:tcPr>
          <w:p w14:paraId="6D1404DF" w14:textId="77777777" w:rsidR="00A000B7" w:rsidRPr="00427F05" w:rsidRDefault="00A000B7" w:rsidP="0043496A">
            <w:pPr>
              <w:widowControl/>
              <w:snapToGrid w:val="0"/>
              <w:spacing w:after="0"/>
              <w:rPr>
                <w:rFonts w:cs="Times"/>
                <w:sz w:val="21"/>
                <w:highlight w:val="green"/>
                <w:lang w:eastAsia="x-none"/>
              </w:rPr>
            </w:pPr>
            <w:r w:rsidRPr="00427F05">
              <w:rPr>
                <w:rFonts w:cs="Times"/>
                <w:sz w:val="21"/>
                <w:highlight w:val="green"/>
                <w:lang w:eastAsia="x-none"/>
              </w:rPr>
              <w:t>Agreement:</w:t>
            </w:r>
          </w:p>
          <w:p w14:paraId="340BC49E" w14:textId="77777777" w:rsidR="00A000B7" w:rsidRPr="00963615" w:rsidRDefault="00A000B7" w:rsidP="0043496A">
            <w:pPr>
              <w:pStyle w:val="a6"/>
              <w:numPr>
                <w:ilvl w:val="0"/>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For wideband operation in DL with a single serving cell operation within a carrier with bandwidth larger than 20 MHz</w:t>
            </w:r>
          </w:p>
          <w:p w14:paraId="4282A090" w14:textId="77777777" w:rsidR="00A000B7" w:rsidRPr="00963615" w:rsidRDefault="00A000B7" w:rsidP="00B0715F">
            <w:pPr>
              <w:pStyle w:val="a6"/>
              <w:numPr>
                <w:ilvl w:val="1"/>
                <w:numId w:val="4"/>
              </w:numPr>
              <w:overflowPunct w:val="0"/>
              <w:spacing w:after="18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Multiple BWPs can be configured, single BWP activated, gNB may transmit PDSCH on parts or whole of single active BWP where CCA is successful at gNB (i.e., option 2 and 3 from previous agreement)</w:t>
            </w:r>
          </w:p>
          <w:p w14:paraId="285692E0"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 xml:space="preserve">FFS: Restrictions on supportable gaps and combinations of gaps between discontiguous blocks where </w:t>
            </w:r>
          </w:p>
          <w:p w14:paraId="1C4D57B2" w14:textId="52FAEA56"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block spans contiguous (one or) multiple successful LBT sub-bands</w:t>
            </w:r>
          </w:p>
          <w:p w14:paraId="5E2A039B" w14:textId="4454B69B"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gap spans one or multiple contiguous unsuccessful LBT sub-bands</w:t>
            </w:r>
          </w:p>
          <w:p w14:paraId="0CD93724" w14:textId="4F0096B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Transmission bandwidth adaptation delay, potentially different delay for e.g., different number of supported gaps, different transmission bandwidths and different positions of the LBT sub-bands where transmissions occur</w:t>
            </w:r>
          </w:p>
          <w:p w14:paraId="04250DCA"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Limit on the occupied LBT sub-bands due to regulation and coexistence considerations (not intended to imply that regulation and coexistence considerations will not be addressed)</w:t>
            </w:r>
          </w:p>
          <w:p w14:paraId="1C8EAA38"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Whether/how to indicate gNB’s transmitted LBT sub-bands</w:t>
            </w:r>
          </w:p>
          <w:p w14:paraId="2824E3C9"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Enhancements to PDCCH/PDSCH configuration/transmission for the parts of BWP where gNB does not transmit due to CCA failure</w:t>
            </w:r>
          </w:p>
          <w:p w14:paraId="7FE84A5E" w14:textId="0F572BF4" w:rsidR="005A6570" w:rsidRPr="006F051D" w:rsidRDefault="00A000B7" w:rsidP="006F051D">
            <w:pPr>
              <w:pStyle w:val="a6"/>
              <w:numPr>
                <w:ilvl w:val="0"/>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Send LS to RAN4 to inform above decision with the description that RAN1 requires RAN4’s feedback on the first three FFS parts in addition to what was requested in earlier LSs.</w:t>
            </w:r>
          </w:p>
        </w:tc>
      </w:tr>
    </w:tbl>
    <w:p w14:paraId="18E7593D" w14:textId="3003F754" w:rsidR="006F051D" w:rsidRDefault="006F051D" w:rsidP="00AD1E8B">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t>In RAN1</w:t>
      </w:r>
      <w:r w:rsidRPr="006F051D">
        <w:rPr>
          <w:rFonts w:ascii="Times New Roman" w:hAnsi="Times New Roman" w:cs="Times New Roman"/>
          <w:kern w:val="0"/>
          <w:sz w:val="22"/>
        </w:rPr>
        <w:t>#</w:t>
      </w:r>
      <w:r>
        <w:rPr>
          <w:rFonts w:ascii="Times New Roman" w:hAnsi="Times New Roman" w:cs="Times New Roman"/>
          <w:kern w:val="0"/>
          <w:sz w:val="22"/>
        </w:rPr>
        <w:t>97</w:t>
      </w:r>
      <w:r w:rsidRPr="006F051D">
        <w:rPr>
          <w:rFonts w:ascii="Times New Roman" w:hAnsi="Times New Roman" w:cs="Times New Roman"/>
          <w:kern w:val="0"/>
          <w:sz w:val="22"/>
        </w:rPr>
        <w:t xml:space="preserve"> meeting, the following</w:t>
      </w:r>
      <w:r w:rsidR="00283E63">
        <w:rPr>
          <w:rFonts w:ascii="Times New Roman" w:hAnsi="Times New Roman" w:cs="Times New Roman"/>
          <w:kern w:val="0"/>
          <w:sz w:val="22"/>
        </w:rPr>
        <w:t xml:space="preserve"> agreements </w:t>
      </w:r>
      <w:r w:rsidR="00DF2CE0">
        <w:rPr>
          <w:rFonts w:ascii="Times New Roman" w:hAnsi="Times New Roman" w:cs="Times New Roman"/>
          <w:kern w:val="0"/>
          <w:sz w:val="22"/>
        </w:rPr>
        <w:t>have been reached</w:t>
      </w:r>
      <w:r w:rsidRPr="006F051D">
        <w:rPr>
          <w:rFonts w:ascii="Times New Roman" w:hAnsi="Times New Roman" w:cs="Times New Roman"/>
          <w:kern w:val="0"/>
          <w:sz w:val="22"/>
        </w:rPr>
        <w:t xml:space="preserve"> [</w:t>
      </w:r>
      <w:r>
        <w:rPr>
          <w:rFonts w:ascii="Times New Roman" w:hAnsi="Times New Roman" w:cs="Times New Roman"/>
          <w:kern w:val="0"/>
          <w:sz w:val="22"/>
        </w:rPr>
        <w:t>2</w:t>
      </w:r>
      <w:r w:rsidRPr="006F051D">
        <w:rPr>
          <w:rFonts w:ascii="Times New Roman" w:hAnsi="Times New Roman" w:cs="Times New Roman"/>
          <w:kern w:val="0"/>
          <w:sz w:val="22"/>
        </w:rPr>
        <w:t>]</w:t>
      </w:r>
      <w:r w:rsidR="00AC3640">
        <w:rPr>
          <w:rFonts w:ascii="Times New Roman" w:hAnsi="Times New Roman" w:cs="Times New Roman"/>
          <w:kern w:val="0"/>
          <w:sz w:val="22"/>
        </w:rPr>
        <w:t>.</w:t>
      </w:r>
      <w:r w:rsidRPr="006F051D">
        <w:rPr>
          <w:rFonts w:ascii="Times New Roman" w:hAnsi="Times New Roman" w:cs="Times New Roman"/>
          <w:kern w:val="0"/>
          <w:sz w:val="22"/>
        </w:rPr>
        <w:t xml:space="preserve"> </w:t>
      </w:r>
    </w:p>
    <w:tbl>
      <w:tblPr>
        <w:tblStyle w:val="a5"/>
        <w:tblW w:w="0" w:type="auto"/>
        <w:tblLook w:val="04A0" w:firstRow="1" w:lastRow="0" w:firstColumn="1" w:lastColumn="0" w:noHBand="0" w:noVBand="1"/>
      </w:tblPr>
      <w:tblGrid>
        <w:gridCol w:w="8296"/>
      </w:tblGrid>
      <w:tr w:rsidR="006F051D" w14:paraId="5CB40696" w14:textId="77777777" w:rsidTr="006F051D">
        <w:tc>
          <w:tcPr>
            <w:tcW w:w="8296" w:type="dxa"/>
          </w:tcPr>
          <w:p w14:paraId="016D9E0F" w14:textId="77777777" w:rsidR="006F051D" w:rsidRPr="00963615" w:rsidRDefault="006F051D" w:rsidP="006F051D">
            <w:pPr>
              <w:widowControl/>
              <w:snapToGrid w:val="0"/>
              <w:spacing w:after="0"/>
              <w:rPr>
                <w:rFonts w:cs="Times"/>
                <w:sz w:val="21"/>
                <w:highlight w:val="green"/>
                <w:lang w:eastAsia="x-none"/>
              </w:rPr>
            </w:pPr>
            <w:r w:rsidRPr="00963615">
              <w:rPr>
                <w:rFonts w:cs="Times"/>
                <w:sz w:val="21"/>
                <w:highlight w:val="green"/>
                <w:lang w:eastAsia="x-none"/>
              </w:rPr>
              <w:t>Agreement:</w:t>
            </w:r>
          </w:p>
          <w:p w14:paraId="655558B3" w14:textId="77777777" w:rsidR="006F051D" w:rsidRPr="00963615" w:rsidRDefault="006F051D" w:rsidP="006F051D">
            <w:pPr>
              <w:pStyle w:val="a6"/>
              <w:spacing w:after="0" w:line="252" w:lineRule="auto"/>
              <w:ind w:firstLine="440"/>
              <w:contextualSpacing/>
              <w:rPr>
                <w:rFonts w:ascii="Times New Roman" w:hAnsi="Times New Roman" w:cs="Times New Roman"/>
                <w:sz w:val="22"/>
                <w:szCs w:val="24"/>
                <w:lang w:val="en-GB"/>
              </w:rPr>
            </w:pPr>
            <w:r w:rsidRPr="00963615">
              <w:rPr>
                <w:rFonts w:ascii="Times New Roman" w:hAnsi="Times New Roman" w:cs="Times New Roman"/>
                <w:sz w:val="22"/>
                <w:szCs w:val="24"/>
                <w:lang w:val="en-GB"/>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638AE29" w14:textId="77777777" w:rsidR="006F051D" w:rsidRPr="00963615" w:rsidRDefault="006F051D" w:rsidP="006F051D">
            <w:pPr>
              <w:pStyle w:val="a6"/>
              <w:numPr>
                <w:ilvl w:val="0"/>
                <w:numId w:val="5"/>
              </w:numPr>
              <w:autoSpaceDE/>
              <w:autoSpaceDN/>
              <w:adjustRightInd/>
              <w:spacing w:after="0" w:line="252" w:lineRule="auto"/>
              <w:ind w:left="360"/>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lastRenderedPageBreak/>
              <w:t>FFS: Signalling details of the indication, including e.g., the time domain validity of the indication</w:t>
            </w:r>
          </w:p>
          <w:p w14:paraId="177E25C0" w14:textId="77777777" w:rsidR="006F051D" w:rsidRPr="00963615" w:rsidRDefault="006F051D" w:rsidP="006F051D">
            <w:pPr>
              <w:pStyle w:val="a6"/>
              <w:numPr>
                <w:ilvl w:val="0"/>
                <w:numId w:val="5"/>
              </w:numPr>
              <w:autoSpaceDE/>
              <w:autoSpaceDN/>
              <w:adjustRightInd/>
              <w:spacing w:after="0" w:line="252" w:lineRule="auto"/>
              <w:ind w:left="360"/>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t>FFS: Whether and how to support the mechanism at the beginning of DL transmission burst</w:t>
            </w:r>
          </w:p>
          <w:p w14:paraId="32F784F2" w14:textId="5D7AFBD5" w:rsidR="006F051D" w:rsidRDefault="006F051D" w:rsidP="006F051D">
            <w:pPr>
              <w:widowControl/>
              <w:snapToGrid w:val="0"/>
              <w:rPr>
                <w:sz w:val="22"/>
              </w:rPr>
            </w:pPr>
            <w:r w:rsidRPr="00963615">
              <w:rPr>
                <w:sz w:val="22"/>
                <w:szCs w:val="24"/>
                <w:lang w:val="en-GB"/>
              </w:rPr>
              <w:t>FFS: Whether and how to handle the case when GC-PDCCH is not configured or not received by the UE.</w:t>
            </w:r>
          </w:p>
        </w:tc>
      </w:tr>
    </w:tbl>
    <w:p w14:paraId="3EDA6957" w14:textId="693DEED0" w:rsidR="004506C1" w:rsidRPr="00675FF2" w:rsidRDefault="0002460D" w:rsidP="00AD1E8B">
      <w:pPr>
        <w:widowControl/>
        <w:autoSpaceDE w:val="0"/>
        <w:autoSpaceDN w:val="0"/>
        <w:adjustRightInd w:val="0"/>
        <w:snapToGrid w:val="0"/>
        <w:spacing w:beforeLines="50" w:before="156" w:after="120"/>
        <w:rPr>
          <w:rFonts w:ascii="Times New Roman" w:hAnsi="Times New Roman" w:cs="Times New Roman"/>
          <w:kern w:val="0"/>
          <w:sz w:val="22"/>
        </w:rPr>
      </w:pPr>
      <w:r w:rsidRPr="00675FF2">
        <w:rPr>
          <w:rFonts w:ascii="Times New Roman" w:hAnsi="Times New Roman" w:cs="Times New Roman"/>
          <w:kern w:val="0"/>
          <w:sz w:val="22"/>
        </w:rPr>
        <w:lastRenderedPageBreak/>
        <w:t xml:space="preserve">In this contribution, we </w:t>
      </w:r>
      <w:r w:rsidR="003B555A">
        <w:rPr>
          <w:rFonts w:ascii="Times New Roman" w:hAnsi="Times New Roman" w:cs="Times New Roman"/>
          <w:kern w:val="0"/>
          <w:sz w:val="22"/>
        </w:rPr>
        <w:t>provide</w:t>
      </w:r>
      <w:r w:rsidR="003B555A" w:rsidRPr="00675FF2">
        <w:rPr>
          <w:rFonts w:ascii="Times New Roman" w:hAnsi="Times New Roman" w:cs="Times New Roman"/>
          <w:kern w:val="0"/>
          <w:sz w:val="22"/>
        </w:rPr>
        <w:t xml:space="preserve"> </w:t>
      </w:r>
      <w:r w:rsidRPr="00675FF2">
        <w:rPr>
          <w:rFonts w:ascii="Times New Roman" w:hAnsi="Times New Roman" w:cs="Times New Roman"/>
          <w:kern w:val="0"/>
          <w:sz w:val="22"/>
        </w:rPr>
        <w:t xml:space="preserve">our views on CORESET configuration </w:t>
      </w:r>
      <w:r w:rsidR="004506C1" w:rsidRPr="00675FF2">
        <w:rPr>
          <w:rFonts w:ascii="Times New Roman" w:hAnsi="Times New Roman" w:cs="Times New Roman"/>
          <w:kern w:val="0"/>
          <w:sz w:val="22"/>
        </w:rPr>
        <w:t xml:space="preserve">for NR-U </w:t>
      </w:r>
      <w:r w:rsidRPr="00675FF2">
        <w:rPr>
          <w:rFonts w:ascii="Times New Roman" w:hAnsi="Times New Roman" w:cs="Times New Roman"/>
          <w:kern w:val="0"/>
          <w:sz w:val="22"/>
        </w:rPr>
        <w:t xml:space="preserve">wideband </w:t>
      </w:r>
      <w:r w:rsidRPr="00675FF2">
        <w:rPr>
          <w:rFonts w:ascii="Times New Roman" w:hAnsi="Times New Roman" w:cs="Times New Roman" w:hint="eastAsia"/>
          <w:kern w:val="0"/>
          <w:sz w:val="22"/>
        </w:rPr>
        <w:t>operation</w:t>
      </w:r>
      <w:r w:rsidRPr="00675FF2">
        <w:rPr>
          <w:rFonts w:ascii="Times New Roman" w:hAnsi="Times New Roman" w:cs="Times New Roman"/>
          <w:kern w:val="0"/>
          <w:sz w:val="22"/>
        </w:rPr>
        <w:t>.</w:t>
      </w:r>
    </w:p>
    <w:p w14:paraId="61B13BEA" w14:textId="77777777" w:rsidR="0002460D" w:rsidRDefault="0002460D" w:rsidP="0043496A">
      <w:pPr>
        <w:spacing w:beforeLines="50" w:before="156"/>
      </w:pPr>
    </w:p>
    <w:p w14:paraId="7F0C36C9" w14:textId="37CBD1BC" w:rsidR="00E02C03" w:rsidRDefault="00A000B7" w:rsidP="0043496A">
      <w:pPr>
        <w:pStyle w:val="1"/>
        <w:jc w:val="left"/>
        <w:rPr>
          <w:lang w:eastAsia="zh-CN"/>
        </w:rPr>
      </w:pPr>
      <w:r>
        <w:rPr>
          <w:lang w:eastAsia="zh-CN"/>
        </w:rPr>
        <w:t xml:space="preserve">CORESET </w:t>
      </w:r>
      <w:r w:rsidRPr="00081AB2">
        <w:rPr>
          <w:lang w:eastAsia="zh-CN"/>
        </w:rPr>
        <w:t>configuration</w:t>
      </w:r>
    </w:p>
    <w:p w14:paraId="34F48B89" w14:textId="65D94843" w:rsidR="0002460D" w:rsidRPr="0043496A" w:rsidRDefault="004506C1" w:rsidP="0043496A">
      <w:pPr>
        <w:widowControl/>
        <w:autoSpaceDE w:val="0"/>
        <w:autoSpaceDN w:val="0"/>
        <w:adjustRightInd w:val="0"/>
        <w:snapToGrid w:val="0"/>
        <w:spacing w:after="120"/>
        <w:rPr>
          <w:rFonts w:ascii="Times New Roman" w:hAnsi="Times New Roman" w:cs="Times New Roman"/>
          <w:kern w:val="0"/>
          <w:sz w:val="22"/>
        </w:rPr>
      </w:pPr>
      <w:bookmarkStart w:id="4" w:name="OLE_LINK62"/>
      <w:bookmarkStart w:id="5" w:name="OLE_LINK63"/>
      <w:bookmarkStart w:id="6" w:name="OLE_LINK64"/>
      <w:bookmarkStart w:id="7" w:name="OLE_LINK65"/>
      <w:r w:rsidRPr="0043496A">
        <w:rPr>
          <w:rFonts w:ascii="Times New Roman" w:hAnsi="Times New Roman" w:cs="Times New Roman"/>
          <w:kern w:val="0"/>
          <w:sz w:val="22"/>
        </w:rPr>
        <w:t xml:space="preserve">In RAN1#97, CORESET configuration for NR-U wideband operation </w:t>
      </w:r>
      <w:r w:rsidR="000B1F84">
        <w:rPr>
          <w:rFonts w:ascii="Times New Roman" w:hAnsi="Times New Roman" w:cs="Times New Roman"/>
          <w:kern w:val="0"/>
          <w:sz w:val="22"/>
        </w:rPr>
        <w:t xml:space="preserve">were </w:t>
      </w:r>
      <w:r w:rsidRPr="0043496A">
        <w:rPr>
          <w:rFonts w:ascii="Times New Roman" w:hAnsi="Times New Roman" w:cs="Times New Roman"/>
          <w:kern w:val="0"/>
          <w:sz w:val="22"/>
        </w:rPr>
        <w:t>discussed, and the following proposals were proposed [3].</w:t>
      </w:r>
      <w:bookmarkEnd w:id="4"/>
      <w:bookmarkEnd w:id="5"/>
      <w:bookmarkEnd w:id="6"/>
      <w:bookmarkEnd w:id="7"/>
    </w:p>
    <w:tbl>
      <w:tblPr>
        <w:tblStyle w:val="a5"/>
        <w:tblW w:w="0" w:type="auto"/>
        <w:tblInd w:w="-5" w:type="dxa"/>
        <w:tblLook w:val="04A0" w:firstRow="1" w:lastRow="0" w:firstColumn="1" w:lastColumn="0" w:noHBand="0" w:noVBand="1"/>
      </w:tblPr>
      <w:tblGrid>
        <w:gridCol w:w="8301"/>
      </w:tblGrid>
      <w:tr w:rsidR="00F213F4" w14:paraId="3C3B0575" w14:textId="77777777" w:rsidTr="00F213F4">
        <w:tc>
          <w:tcPr>
            <w:tcW w:w="8301" w:type="dxa"/>
          </w:tcPr>
          <w:p w14:paraId="786C9D98" w14:textId="77777777" w:rsidR="00F213F4" w:rsidRPr="0043496A" w:rsidRDefault="00F213F4" w:rsidP="00041D1C">
            <w:pPr>
              <w:rPr>
                <w:rFonts w:ascii="Arial" w:eastAsia="Batang" w:hAnsi="Arial"/>
                <w:b/>
                <w:bCs/>
                <w:sz w:val="22"/>
                <w:szCs w:val="22"/>
                <w:highlight w:val="cyan"/>
                <w:u w:val="single"/>
                <w:lang w:val="en-GB" w:eastAsia="ko-KR"/>
              </w:rPr>
            </w:pPr>
            <w:r w:rsidRPr="0043496A">
              <w:rPr>
                <w:rFonts w:ascii="Arial" w:eastAsia="Batang" w:hAnsi="Arial" w:hint="eastAsia"/>
                <w:b/>
                <w:bCs/>
                <w:sz w:val="22"/>
                <w:szCs w:val="22"/>
                <w:highlight w:val="cyan"/>
                <w:u w:val="single"/>
                <w:lang w:val="en-GB" w:eastAsia="ko-KR"/>
              </w:rPr>
              <w:t>Proposals</w:t>
            </w:r>
            <w:r w:rsidRPr="0043496A">
              <w:rPr>
                <w:rFonts w:ascii="Arial" w:eastAsia="Batang" w:hAnsi="Arial"/>
                <w:b/>
                <w:bCs/>
                <w:sz w:val="22"/>
                <w:szCs w:val="22"/>
                <w:highlight w:val="cyan"/>
                <w:u w:val="single"/>
                <w:lang w:val="en-GB" w:eastAsia="ko-KR"/>
              </w:rPr>
              <w:t>:</w:t>
            </w:r>
          </w:p>
          <w:p w14:paraId="79E6D6DD" w14:textId="77777777" w:rsidR="00F213F4" w:rsidRPr="0043496A" w:rsidRDefault="00F213F4" w:rsidP="0043496A">
            <w:pPr>
              <w:spacing w:after="0"/>
              <w:rPr>
                <w:rFonts w:eastAsia="Malgun Gothic" w:cs="Calibri"/>
                <w:sz w:val="22"/>
                <w:szCs w:val="22"/>
              </w:rPr>
            </w:pPr>
            <w:r w:rsidRPr="0043496A">
              <w:rPr>
                <w:rFonts w:eastAsia="Malgun Gothic" w:cs="Calibri"/>
                <w:sz w:val="22"/>
                <w:szCs w:val="22"/>
              </w:rPr>
              <w:t>For DL transmissions in a NR-U serving cell with carrier bandwidth greater than LBT bandwidth, the maximum number of CORESETs configured per BWP is increased to [5].</w:t>
            </w:r>
          </w:p>
          <w:p w14:paraId="27CDC5DC" w14:textId="77777777" w:rsidR="00F213F4" w:rsidRPr="0043496A" w:rsidRDefault="00F213F4" w:rsidP="0043496A">
            <w:pPr>
              <w:pStyle w:val="a6"/>
              <w:numPr>
                <w:ilvl w:val="1"/>
                <w:numId w:val="6"/>
              </w:numPr>
              <w:spacing w:after="0" w:line="256" w:lineRule="auto"/>
              <w:ind w:left="720"/>
              <w:contextualSpacing/>
              <w:jc w:val="left"/>
              <w:rPr>
                <w:rFonts w:ascii="Times New Roman" w:eastAsia="Malgun Gothic" w:hAnsi="Times New Roman"/>
                <w:sz w:val="22"/>
                <w:szCs w:val="22"/>
              </w:rPr>
            </w:pPr>
            <w:r w:rsidRPr="0043496A">
              <w:rPr>
                <w:rFonts w:ascii="Times New Roman" w:eastAsia="Malgun Gothic" w:hAnsi="Times New Roman"/>
                <w:sz w:val="22"/>
                <w:szCs w:val="22"/>
              </w:rPr>
              <w:t>Note: It’s up to gNB’s choice whether a CORESET is configured within a LBT bandwidth or over multiple LBT bandwidths.</w:t>
            </w:r>
          </w:p>
          <w:p w14:paraId="1C2C6037" w14:textId="77777777" w:rsidR="00F213F4" w:rsidRPr="0043496A" w:rsidRDefault="00F213F4" w:rsidP="0043496A">
            <w:pPr>
              <w:pStyle w:val="a6"/>
              <w:numPr>
                <w:ilvl w:val="1"/>
                <w:numId w:val="6"/>
              </w:numPr>
              <w:spacing w:after="0" w:line="256" w:lineRule="auto"/>
              <w:ind w:left="720"/>
              <w:contextualSpacing/>
              <w:jc w:val="left"/>
              <w:rPr>
                <w:rFonts w:ascii="Times New Roman" w:eastAsia="Malgun Gothic" w:hAnsi="Times New Roman"/>
                <w:sz w:val="22"/>
                <w:szCs w:val="22"/>
              </w:rPr>
            </w:pPr>
            <w:r w:rsidRPr="0043496A">
              <w:rPr>
                <w:rFonts w:ascii="Times New Roman" w:eastAsia="Malgun Gothic" w:hAnsi="Times New Roman" w:hint="eastAsia"/>
                <w:sz w:val="22"/>
                <w:szCs w:val="22"/>
              </w:rPr>
              <w:t xml:space="preserve">FFS </w:t>
            </w:r>
            <w:r w:rsidRPr="0043496A">
              <w:rPr>
                <w:rFonts w:ascii="Times New Roman" w:eastAsia="Malgun Gothic" w:hAnsi="Times New Roman"/>
                <w:sz w:val="22"/>
                <w:szCs w:val="22"/>
              </w:rPr>
              <w:t>for the case where a CORESET is spanned over multiple LBT bandwidths, e.g.,</w:t>
            </w:r>
          </w:p>
          <w:p w14:paraId="6D73E8E8" w14:textId="77777777" w:rsidR="00F213F4" w:rsidRPr="0043496A" w:rsidRDefault="00F213F4" w:rsidP="0043496A">
            <w:pPr>
              <w:pStyle w:val="a6"/>
              <w:numPr>
                <w:ilvl w:val="2"/>
                <w:numId w:val="6"/>
              </w:numPr>
              <w:spacing w:after="0" w:line="256" w:lineRule="auto"/>
              <w:ind w:left="1440"/>
              <w:contextualSpacing/>
              <w:jc w:val="left"/>
              <w:rPr>
                <w:rFonts w:ascii="Times New Roman" w:eastAsia="Malgun Gothic" w:hAnsi="Times New Roman"/>
                <w:sz w:val="22"/>
                <w:szCs w:val="22"/>
              </w:rPr>
            </w:pPr>
            <w:r w:rsidRPr="0043496A">
              <w:rPr>
                <w:rFonts w:ascii="Times New Roman" w:eastAsia="Malgun Gothic" w:hAnsi="Times New Roman"/>
                <w:sz w:val="22"/>
                <w:szCs w:val="22"/>
              </w:rPr>
              <w:t>Consideration on guard band between LBT bandwidths</w:t>
            </w:r>
          </w:p>
          <w:p w14:paraId="12BAFEB3" w14:textId="77777777" w:rsidR="00F213F4" w:rsidRPr="0043496A" w:rsidRDefault="00F213F4" w:rsidP="0043496A">
            <w:pPr>
              <w:pStyle w:val="a6"/>
              <w:numPr>
                <w:ilvl w:val="2"/>
                <w:numId w:val="6"/>
              </w:numPr>
              <w:spacing w:after="0" w:line="256" w:lineRule="auto"/>
              <w:ind w:left="1440"/>
              <w:contextualSpacing/>
              <w:jc w:val="left"/>
              <w:rPr>
                <w:rFonts w:ascii="Times New Roman" w:eastAsia="Malgun Gothic" w:hAnsi="Times New Roman"/>
                <w:sz w:val="22"/>
                <w:szCs w:val="22"/>
              </w:rPr>
            </w:pPr>
            <w:r w:rsidRPr="0043496A">
              <w:rPr>
                <w:rFonts w:ascii="Times New Roman" w:eastAsia="Malgun Gothic" w:hAnsi="Times New Roman"/>
                <w:sz w:val="22"/>
                <w:szCs w:val="22"/>
              </w:rPr>
              <w:t>Maximum number of resource block sub-sets that are not contiguous in frequency (e.g., 4 as in Rel-15 or larger than 4)</w:t>
            </w:r>
          </w:p>
          <w:p w14:paraId="0AE632E4" w14:textId="5E542C0C" w:rsidR="00F213F4" w:rsidRPr="00F213F4" w:rsidRDefault="00F213F4" w:rsidP="0043496A">
            <w:pPr>
              <w:pStyle w:val="a6"/>
              <w:numPr>
                <w:ilvl w:val="2"/>
                <w:numId w:val="6"/>
              </w:numPr>
              <w:spacing w:after="0" w:line="256" w:lineRule="auto"/>
              <w:ind w:left="1440"/>
              <w:contextualSpacing/>
              <w:jc w:val="left"/>
              <w:rPr>
                <w:rFonts w:ascii="Times New Roman" w:eastAsia="Malgun Gothic" w:hAnsi="Times New Roman"/>
              </w:rPr>
            </w:pPr>
            <w:r w:rsidRPr="0043496A">
              <w:rPr>
                <w:rFonts w:ascii="Times New Roman" w:eastAsia="Malgun Gothic" w:hAnsi="Times New Roman"/>
                <w:sz w:val="22"/>
                <w:szCs w:val="22"/>
              </w:rPr>
              <w:t>New CCE-to-REG mapping rule and/or hashing operation</w:t>
            </w:r>
          </w:p>
        </w:tc>
      </w:tr>
    </w:tbl>
    <w:p w14:paraId="3DF2EDE2" w14:textId="01C4631D" w:rsidR="00F213F4" w:rsidRPr="0043496A" w:rsidRDefault="00F213F4" w:rsidP="00AD1E8B">
      <w:pPr>
        <w:widowControl/>
        <w:autoSpaceDE w:val="0"/>
        <w:autoSpaceDN w:val="0"/>
        <w:adjustRightInd w:val="0"/>
        <w:snapToGrid w:val="0"/>
        <w:spacing w:beforeLines="50" w:before="156" w:after="120"/>
        <w:rPr>
          <w:rFonts w:ascii="Times New Roman" w:hAnsi="Times New Roman" w:cs="Times New Roman"/>
          <w:kern w:val="0"/>
          <w:sz w:val="22"/>
        </w:rPr>
      </w:pPr>
      <w:r w:rsidRPr="0043496A">
        <w:rPr>
          <w:rFonts w:ascii="Times New Roman" w:hAnsi="Times New Roman" w:cs="Times New Roman"/>
          <w:kern w:val="0"/>
          <w:sz w:val="22"/>
        </w:rPr>
        <w:t>From the above proposals</w:t>
      </w:r>
      <w:r w:rsidR="000B7795" w:rsidRPr="0043496A">
        <w:rPr>
          <w:rFonts w:ascii="Times New Roman" w:hAnsi="Times New Roman" w:cs="Times New Roman"/>
          <w:kern w:val="0"/>
          <w:sz w:val="22"/>
        </w:rPr>
        <w:t xml:space="preserve">, two </w:t>
      </w:r>
      <w:r w:rsidR="00220FDB">
        <w:rPr>
          <w:rFonts w:ascii="Times New Roman" w:hAnsi="Times New Roman" w:cs="Times New Roman"/>
          <w:kern w:val="0"/>
          <w:sz w:val="22"/>
        </w:rPr>
        <w:t>alternative</w:t>
      </w:r>
      <w:r w:rsidR="00220FDB" w:rsidRPr="0043496A">
        <w:rPr>
          <w:rFonts w:ascii="Times New Roman" w:hAnsi="Times New Roman" w:cs="Times New Roman"/>
          <w:kern w:val="0"/>
          <w:sz w:val="22"/>
        </w:rPr>
        <w:t xml:space="preserve">s </w:t>
      </w:r>
      <w:r w:rsidR="00DB34D9" w:rsidRPr="0043496A">
        <w:rPr>
          <w:rFonts w:ascii="Times New Roman" w:hAnsi="Times New Roman" w:cs="Times New Roman"/>
          <w:kern w:val="0"/>
          <w:sz w:val="22"/>
        </w:rPr>
        <w:t xml:space="preserve">can be considered </w:t>
      </w:r>
      <w:r w:rsidR="00A45BED">
        <w:rPr>
          <w:rFonts w:ascii="Times New Roman" w:hAnsi="Times New Roman" w:cs="Times New Roman"/>
          <w:kern w:val="0"/>
          <w:sz w:val="22"/>
        </w:rPr>
        <w:t>for</w:t>
      </w:r>
      <w:r w:rsidR="00A45BED" w:rsidRPr="0043496A">
        <w:rPr>
          <w:rFonts w:ascii="Times New Roman" w:hAnsi="Times New Roman" w:cs="Times New Roman"/>
          <w:kern w:val="0"/>
          <w:sz w:val="22"/>
        </w:rPr>
        <w:t xml:space="preserve"> </w:t>
      </w:r>
      <w:r w:rsidRPr="0043496A">
        <w:rPr>
          <w:rFonts w:ascii="Times New Roman" w:hAnsi="Times New Roman" w:cs="Times New Roman"/>
          <w:kern w:val="0"/>
          <w:sz w:val="22"/>
        </w:rPr>
        <w:t>CORESET</w:t>
      </w:r>
      <w:r w:rsidR="00A45BED">
        <w:rPr>
          <w:rFonts w:ascii="Times New Roman" w:hAnsi="Times New Roman" w:cs="Times New Roman"/>
          <w:kern w:val="0"/>
          <w:sz w:val="22"/>
        </w:rPr>
        <w:t xml:space="preserve"> </w:t>
      </w:r>
      <w:r w:rsidR="00A45BED" w:rsidRPr="0043496A">
        <w:rPr>
          <w:rFonts w:ascii="Times New Roman" w:hAnsi="Times New Roman" w:cs="Times New Roman"/>
          <w:kern w:val="0"/>
          <w:sz w:val="22"/>
        </w:rPr>
        <w:t>configur</w:t>
      </w:r>
      <w:r w:rsidR="00A45BED">
        <w:rPr>
          <w:rFonts w:ascii="Times New Roman" w:hAnsi="Times New Roman" w:cs="Times New Roman"/>
          <w:kern w:val="0"/>
          <w:sz w:val="22"/>
        </w:rPr>
        <w:t>ation</w:t>
      </w:r>
      <w:r w:rsidR="00DB34D9" w:rsidRPr="0043496A">
        <w:rPr>
          <w:rFonts w:ascii="Times New Roman" w:hAnsi="Times New Roman" w:cs="Times New Roman"/>
          <w:kern w:val="0"/>
          <w:sz w:val="22"/>
        </w:rPr>
        <w:t>.</w:t>
      </w:r>
    </w:p>
    <w:p w14:paraId="2B9CC088" w14:textId="5A39AABD" w:rsidR="00F213F4" w:rsidRPr="0043496A" w:rsidRDefault="00F213F4" w:rsidP="00AC3640">
      <w:pPr>
        <w:widowControl/>
        <w:autoSpaceDE w:val="0"/>
        <w:autoSpaceDN w:val="0"/>
        <w:adjustRightInd w:val="0"/>
        <w:snapToGrid w:val="0"/>
        <w:spacing w:after="120"/>
        <w:ind w:leftChars="100" w:left="210"/>
        <w:rPr>
          <w:rFonts w:ascii="Times New Roman" w:hAnsi="Times New Roman" w:cs="Times New Roman"/>
          <w:kern w:val="0"/>
          <w:sz w:val="22"/>
        </w:rPr>
      </w:pPr>
      <w:r w:rsidRPr="0043496A">
        <w:rPr>
          <w:rFonts w:ascii="Times New Roman" w:hAnsi="Times New Roman" w:cs="Times New Roman"/>
          <w:kern w:val="0"/>
          <w:sz w:val="22"/>
        </w:rPr>
        <w:t>Alt</w:t>
      </w:r>
      <w:r w:rsidR="00370686">
        <w:rPr>
          <w:rFonts w:ascii="Times New Roman" w:hAnsi="Times New Roman" w:cs="Times New Roman"/>
          <w:kern w:val="0"/>
          <w:sz w:val="22"/>
        </w:rPr>
        <w:t>-</w:t>
      </w:r>
      <w:r w:rsidRPr="0043496A">
        <w:rPr>
          <w:rFonts w:ascii="Times New Roman" w:hAnsi="Times New Roman" w:cs="Times New Roman"/>
          <w:kern w:val="0"/>
          <w:sz w:val="22"/>
        </w:rPr>
        <w:t xml:space="preserve">1: CORESET is confined within a LBT </w:t>
      </w:r>
      <w:r w:rsidR="004A2DA6">
        <w:rPr>
          <w:rFonts w:ascii="Times New Roman" w:hAnsi="Times New Roman" w:cs="Times New Roman"/>
          <w:kern w:val="0"/>
          <w:sz w:val="22"/>
        </w:rPr>
        <w:t>sub-band</w:t>
      </w:r>
    </w:p>
    <w:p w14:paraId="3792FB8C" w14:textId="7157F7CA" w:rsidR="00F213F4" w:rsidRPr="0043496A" w:rsidRDefault="00F213F4" w:rsidP="00AC3640">
      <w:pPr>
        <w:widowControl/>
        <w:autoSpaceDE w:val="0"/>
        <w:autoSpaceDN w:val="0"/>
        <w:adjustRightInd w:val="0"/>
        <w:snapToGrid w:val="0"/>
        <w:spacing w:after="120"/>
        <w:ind w:leftChars="100" w:left="210"/>
        <w:rPr>
          <w:rFonts w:ascii="Times New Roman" w:hAnsi="Times New Roman" w:cs="Times New Roman"/>
          <w:kern w:val="0"/>
          <w:sz w:val="22"/>
        </w:rPr>
      </w:pPr>
      <w:r w:rsidRPr="0043496A">
        <w:rPr>
          <w:rFonts w:ascii="Times New Roman" w:hAnsi="Times New Roman" w:cs="Times New Roman"/>
          <w:kern w:val="0"/>
          <w:sz w:val="22"/>
        </w:rPr>
        <w:t>Alt</w:t>
      </w:r>
      <w:r w:rsidR="00370686">
        <w:rPr>
          <w:rFonts w:ascii="Times New Roman" w:hAnsi="Times New Roman" w:cs="Times New Roman"/>
          <w:kern w:val="0"/>
          <w:sz w:val="22"/>
        </w:rPr>
        <w:t>-</w:t>
      </w:r>
      <w:r w:rsidRPr="0043496A">
        <w:rPr>
          <w:rFonts w:ascii="Times New Roman" w:hAnsi="Times New Roman" w:cs="Times New Roman"/>
          <w:kern w:val="0"/>
          <w:sz w:val="22"/>
        </w:rPr>
        <w:t xml:space="preserve">2: CORESET is not confined within a LBT </w:t>
      </w:r>
      <w:r w:rsidR="004A2DA6">
        <w:rPr>
          <w:rFonts w:ascii="Times New Roman" w:hAnsi="Times New Roman" w:cs="Times New Roman"/>
          <w:kern w:val="0"/>
          <w:sz w:val="22"/>
        </w:rPr>
        <w:t>sub-band</w:t>
      </w:r>
    </w:p>
    <w:p w14:paraId="182426D8" w14:textId="77777777" w:rsidR="00F213F4" w:rsidRDefault="00F213F4" w:rsidP="00F213F4"/>
    <w:p w14:paraId="48044172" w14:textId="56C9E622" w:rsidR="000600E4" w:rsidRDefault="00141C85" w:rsidP="000600E4">
      <w:pPr>
        <w:pStyle w:val="2"/>
      </w:pPr>
      <w:r>
        <w:rPr>
          <w:rFonts w:hint="eastAsia"/>
        </w:rPr>
        <w:t>A</w:t>
      </w:r>
      <w:r>
        <w:rPr>
          <w:rFonts w:hint="eastAsia"/>
          <w:lang w:eastAsia="zh-CN"/>
        </w:rPr>
        <w:t>lt</w:t>
      </w:r>
      <w:r w:rsidR="00370686">
        <w:t>-</w:t>
      </w:r>
      <w:r>
        <w:t xml:space="preserve">1: </w:t>
      </w:r>
      <w:r>
        <w:rPr>
          <w:rFonts w:hint="eastAsia"/>
        </w:rPr>
        <w:t>CORESET</w:t>
      </w:r>
      <w:r w:rsidR="00552804">
        <w:t xml:space="preserve"> is</w:t>
      </w:r>
      <w:r>
        <w:rPr>
          <w:rFonts w:hint="eastAsia"/>
        </w:rPr>
        <w:t xml:space="preserve"> </w:t>
      </w:r>
      <w:r w:rsidRPr="0038305C">
        <w:rPr>
          <w:rFonts w:hint="eastAsia"/>
        </w:rPr>
        <w:t>confined</w:t>
      </w:r>
      <w:r w:rsidR="00552804">
        <w:t xml:space="preserve"> </w:t>
      </w:r>
      <w:bookmarkStart w:id="8" w:name="OLE_LINK30"/>
      <w:r w:rsidR="00552804">
        <w:t>with</w:t>
      </w:r>
      <w:r w:rsidR="00552804">
        <w:rPr>
          <w:rFonts w:hint="eastAsia"/>
          <w:lang w:eastAsia="zh-CN"/>
        </w:rPr>
        <w:t>in</w:t>
      </w:r>
      <w:r w:rsidRPr="0038305C">
        <w:rPr>
          <w:rFonts w:hint="eastAsia"/>
        </w:rPr>
        <w:t xml:space="preserve"> </w:t>
      </w:r>
      <w:bookmarkEnd w:id="8"/>
      <w:r w:rsidR="00552804">
        <w:t xml:space="preserve">a </w:t>
      </w:r>
      <w:r>
        <w:rPr>
          <w:rFonts w:hint="eastAsia"/>
        </w:rPr>
        <w:t xml:space="preserve">LBT </w:t>
      </w:r>
      <w:r w:rsidR="004A2DA6">
        <w:rPr>
          <w:rFonts w:hint="eastAsia"/>
        </w:rPr>
        <w:t>sub-band</w:t>
      </w:r>
    </w:p>
    <w:p w14:paraId="363370D2" w14:textId="4F48A8C2" w:rsidR="006A1D07" w:rsidRPr="00A63797" w:rsidRDefault="005F2D5B" w:rsidP="005F2D5B">
      <w:pPr>
        <w:pStyle w:val="3"/>
      </w:pPr>
      <w:r w:rsidRPr="005F2D5B">
        <w:rPr>
          <w:lang w:eastAsia="zh-CN"/>
        </w:rPr>
        <w:t xml:space="preserve">Collision </w:t>
      </w:r>
      <w:r>
        <w:rPr>
          <w:lang w:eastAsia="zh-CN"/>
        </w:rPr>
        <w:t>issues</w:t>
      </w:r>
      <w:r w:rsidRPr="005F2D5B">
        <w:rPr>
          <w:lang w:eastAsia="zh-CN"/>
        </w:rPr>
        <w:t xml:space="preserve"> between </w:t>
      </w:r>
      <w:r w:rsidRPr="00E26078">
        <w:t>CORESET</w:t>
      </w:r>
      <w:r w:rsidRPr="005F2D5B">
        <w:rPr>
          <w:lang w:eastAsia="zh-CN"/>
        </w:rPr>
        <w:t xml:space="preserve"> and </w:t>
      </w:r>
      <w:r w:rsidR="00E26078" w:rsidRPr="00E26078">
        <w:t>guard band</w:t>
      </w:r>
    </w:p>
    <w:p w14:paraId="2F02E02A" w14:textId="2D4D8A36" w:rsidR="0049358F" w:rsidRPr="00DD2750" w:rsidRDefault="006A1D07" w:rsidP="00AD1E8B">
      <w:pPr>
        <w:widowControl/>
        <w:autoSpaceDE w:val="0"/>
        <w:autoSpaceDN w:val="0"/>
        <w:adjustRightInd w:val="0"/>
        <w:snapToGrid w:val="0"/>
        <w:spacing w:after="240"/>
        <w:rPr>
          <w:strike/>
        </w:rPr>
      </w:pPr>
      <w:bookmarkStart w:id="9" w:name="OLE_LINK1"/>
      <w:bookmarkStart w:id="10" w:name="OLE_LINK2"/>
      <w:r w:rsidRPr="00B447EA">
        <w:rPr>
          <w:rFonts w:ascii="Times New Roman" w:eastAsia="Malgun Gothic" w:hAnsi="Times New Roman"/>
          <w:sz w:val="22"/>
        </w:rPr>
        <w:t xml:space="preserve">When CORESET is confined within a LBT </w:t>
      </w:r>
      <w:r w:rsidR="004A2DA6">
        <w:rPr>
          <w:rFonts w:ascii="Times New Roman" w:eastAsia="Malgun Gothic" w:hAnsi="Times New Roman"/>
          <w:sz w:val="22"/>
        </w:rPr>
        <w:t>sub-band</w:t>
      </w:r>
      <w:r w:rsidRPr="00B447EA">
        <w:rPr>
          <w:rFonts w:ascii="Times New Roman" w:eastAsia="Malgun Gothic" w:hAnsi="Times New Roman"/>
          <w:sz w:val="22"/>
        </w:rPr>
        <w:t>,</w:t>
      </w:r>
      <w:r w:rsidR="00F100AC" w:rsidRPr="00B447EA">
        <w:rPr>
          <w:rFonts w:ascii="Times New Roman" w:eastAsia="Malgun Gothic" w:hAnsi="Times New Roman"/>
          <w:sz w:val="22"/>
        </w:rPr>
        <w:t xml:space="preserve"> </w:t>
      </w:r>
      <w:r w:rsidR="00823923" w:rsidRPr="00F0464E">
        <w:rPr>
          <w:rFonts w:ascii="Times New Roman" w:eastAsia="Malgun Gothic" w:hAnsi="Times New Roman"/>
          <w:sz w:val="22"/>
        </w:rPr>
        <w:t>each CORESET</w:t>
      </w:r>
      <w:r w:rsidR="00F100AC" w:rsidRPr="00F0464E">
        <w:rPr>
          <w:rFonts w:ascii="Times New Roman" w:eastAsia="Malgun Gothic" w:hAnsi="Times New Roman"/>
          <w:sz w:val="22"/>
        </w:rPr>
        <w:t xml:space="preserve"> </w:t>
      </w:r>
      <w:r w:rsidR="003B555A" w:rsidRPr="00F0464E">
        <w:rPr>
          <w:rFonts w:ascii="Times New Roman" w:eastAsia="Malgun Gothic" w:hAnsi="Times New Roman"/>
          <w:sz w:val="22"/>
        </w:rPr>
        <w:t xml:space="preserve">can be configured </w:t>
      </w:r>
      <w:r w:rsidR="00F0464E" w:rsidRPr="00414755">
        <w:rPr>
          <w:rFonts w:ascii="Times New Roman" w:eastAsia="Malgun Gothic" w:hAnsi="Times New Roman"/>
          <w:sz w:val="22"/>
        </w:rPr>
        <w:t xml:space="preserve">not </w:t>
      </w:r>
      <w:r w:rsidR="003B555A" w:rsidRPr="00F0464E">
        <w:rPr>
          <w:rFonts w:ascii="Times New Roman" w:eastAsia="Malgun Gothic" w:hAnsi="Times New Roman"/>
          <w:sz w:val="22"/>
        </w:rPr>
        <w:t xml:space="preserve">to </w:t>
      </w:r>
      <w:r w:rsidR="00F100AC" w:rsidRPr="00F0464E">
        <w:rPr>
          <w:rFonts w:ascii="Times New Roman" w:eastAsia="Malgun Gothic" w:hAnsi="Times New Roman"/>
          <w:sz w:val="22"/>
        </w:rPr>
        <w:t xml:space="preserve">overlap with the </w:t>
      </w:r>
      <w:r w:rsidR="003B555A" w:rsidRPr="00F0464E">
        <w:rPr>
          <w:rFonts w:ascii="Times New Roman" w:eastAsia="Malgun Gothic" w:hAnsi="Times New Roman"/>
          <w:sz w:val="22"/>
        </w:rPr>
        <w:t xml:space="preserve">potential </w:t>
      </w:r>
      <w:r w:rsidR="00F100AC" w:rsidRPr="00F0464E">
        <w:rPr>
          <w:rFonts w:ascii="Times New Roman" w:eastAsia="Malgun Gothic" w:hAnsi="Times New Roman"/>
          <w:sz w:val="22"/>
        </w:rPr>
        <w:t>"guard band"</w:t>
      </w:r>
      <w:r w:rsidR="003B555A" w:rsidRPr="00F0464E">
        <w:rPr>
          <w:rFonts w:ascii="Times New Roman" w:eastAsia="Malgun Gothic" w:hAnsi="Times New Roman"/>
          <w:sz w:val="22"/>
        </w:rPr>
        <w:t>.</w:t>
      </w:r>
      <w:bookmarkEnd w:id="9"/>
      <w:bookmarkEnd w:id="10"/>
      <w:r w:rsidR="003B555A">
        <w:rPr>
          <w:rFonts w:ascii="Times New Roman" w:eastAsia="Malgun Gothic" w:hAnsi="Times New Roman"/>
          <w:sz w:val="22"/>
        </w:rPr>
        <w:t xml:space="preserve"> </w:t>
      </w:r>
      <w:r w:rsidR="00F100AC" w:rsidRPr="00B447EA">
        <w:rPr>
          <w:rFonts w:ascii="Times New Roman" w:eastAsia="Malgun Gothic" w:hAnsi="Times New Roman"/>
          <w:sz w:val="22"/>
        </w:rPr>
        <w:t>Therefore,</w:t>
      </w:r>
      <w:r w:rsidR="000549E0" w:rsidRPr="00B447EA">
        <w:rPr>
          <w:rFonts w:ascii="Times New Roman" w:eastAsia="Malgun Gothic" w:hAnsi="Times New Roman"/>
          <w:sz w:val="22"/>
        </w:rPr>
        <w:t xml:space="preserve"> </w:t>
      </w:r>
      <w:r w:rsidR="00306185" w:rsidRPr="00B447EA">
        <w:rPr>
          <w:rFonts w:ascii="Times New Roman" w:eastAsia="Malgun Gothic" w:hAnsi="Times New Roman"/>
          <w:sz w:val="22"/>
        </w:rPr>
        <w:t xml:space="preserve">the </w:t>
      </w:r>
      <w:r w:rsidR="003B555A">
        <w:rPr>
          <w:rFonts w:ascii="Times New Roman" w:eastAsia="Malgun Gothic" w:hAnsi="Times New Roman"/>
          <w:sz w:val="22"/>
        </w:rPr>
        <w:t>standardization efforts can be kept minimum</w:t>
      </w:r>
      <w:r w:rsidR="00F96C3B">
        <w:rPr>
          <w:rFonts w:ascii="Times New Roman" w:eastAsia="Malgun Gothic" w:hAnsi="Times New Roman"/>
          <w:sz w:val="22"/>
        </w:rPr>
        <w:t xml:space="preserve">, </w:t>
      </w:r>
      <w:r w:rsidR="003B555A">
        <w:rPr>
          <w:rFonts w:ascii="Times New Roman" w:eastAsia="Malgun Gothic" w:hAnsi="Times New Roman"/>
          <w:sz w:val="22"/>
        </w:rPr>
        <w:t xml:space="preserve">and </w:t>
      </w:r>
      <w:r w:rsidR="00F96C3B">
        <w:rPr>
          <w:rFonts w:ascii="Times New Roman" w:eastAsia="Malgun Gothic" w:hAnsi="Times New Roman"/>
          <w:sz w:val="22"/>
        </w:rPr>
        <w:t>t</w:t>
      </w:r>
      <w:r w:rsidR="00DD2750">
        <w:rPr>
          <w:rFonts w:ascii="Times New Roman" w:eastAsia="Malgun Gothic" w:hAnsi="Times New Roman"/>
          <w:sz w:val="22"/>
        </w:rPr>
        <w:t>he</w:t>
      </w:r>
      <w:r w:rsidR="005D3038">
        <w:rPr>
          <w:rFonts w:ascii="Times New Roman" w:eastAsia="Malgun Gothic" w:hAnsi="Times New Roman"/>
          <w:sz w:val="22"/>
        </w:rPr>
        <w:t xml:space="preserve"> </w:t>
      </w:r>
      <w:r w:rsidR="002C4714" w:rsidRPr="00B447EA">
        <w:rPr>
          <w:rFonts w:ascii="Times New Roman" w:eastAsia="Malgun Gothic" w:hAnsi="Times New Roman"/>
          <w:sz w:val="22"/>
        </w:rPr>
        <w:t xml:space="preserve">UE does not need to </w:t>
      </w:r>
      <w:r w:rsidR="00220FDB">
        <w:rPr>
          <w:rFonts w:ascii="Times New Roman" w:eastAsia="Malgun Gothic" w:hAnsi="Times New Roman"/>
          <w:sz w:val="22"/>
        </w:rPr>
        <w:t>be aware of</w:t>
      </w:r>
      <w:r w:rsidR="002C4714" w:rsidRPr="00B447EA">
        <w:rPr>
          <w:rFonts w:ascii="Times New Roman" w:eastAsia="Malgun Gothic" w:hAnsi="Times New Roman"/>
          <w:sz w:val="22"/>
        </w:rPr>
        <w:t xml:space="preserve"> the </w:t>
      </w:r>
      <w:r w:rsidR="003B555A">
        <w:rPr>
          <w:rFonts w:ascii="Times New Roman" w:eastAsia="Malgun Gothic" w:hAnsi="Times New Roman"/>
          <w:sz w:val="22"/>
        </w:rPr>
        <w:t>“</w:t>
      </w:r>
      <w:r w:rsidR="002C4714" w:rsidRPr="00B447EA">
        <w:rPr>
          <w:rFonts w:ascii="Times New Roman" w:eastAsia="Malgun Gothic" w:hAnsi="Times New Roman"/>
          <w:sz w:val="22"/>
        </w:rPr>
        <w:t>guard band</w:t>
      </w:r>
      <w:r w:rsidR="003B555A">
        <w:rPr>
          <w:rFonts w:ascii="Times New Roman" w:eastAsia="Malgun Gothic" w:hAnsi="Times New Roman"/>
          <w:sz w:val="22"/>
        </w:rPr>
        <w:t>”</w:t>
      </w:r>
      <w:r w:rsidR="00220FDB">
        <w:rPr>
          <w:rFonts w:ascii="Times New Roman" w:eastAsia="Malgun Gothic" w:hAnsi="Times New Roman"/>
          <w:sz w:val="22"/>
        </w:rPr>
        <w:t xml:space="preserve"> in PDCCH monitoring</w:t>
      </w:r>
      <w:r w:rsidR="002C4714" w:rsidRPr="00B447EA">
        <w:rPr>
          <w:rFonts w:ascii="Times New Roman" w:eastAsia="Malgun Gothic" w:hAnsi="Times New Roman"/>
          <w:sz w:val="22"/>
        </w:rPr>
        <w:t>.</w:t>
      </w:r>
      <w:r w:rsidR="003B555A">
        <w:rPr>
          <w:rFonts w:ascii="Times New Roman" w:eastAsia="Malgun Gothic" w:hAnsi="Times New Roman"/>
          <w:sz w:val="22"/>
        </w:rPr>
        <w:t xml:space="preserve"> However, presence and location</w:t>
      </w:r>
      <w:r w:rsidR="003B555A" w:rsidRPr="00B447EA">
        <w:rPr>
          <w:rFonts w:ascii="Times New Roman" w:eastAsia="Malgun Gothic" w:hAnsi="Times New Roman"/>
          <w:sz w:val="22"/>
        </w:rPr>
        <w:t xml:space="preserve"> </w:t>
      </w:r>
      <w:r w:rsidR="003B555A">
        <w:rPr>
          <w:rFonts w:ascii="Times New Roman" w:eastAsia="Malgun Gothic" w:hAnsi="Times New Roman"/>
          <w:sz w:val="22"/>
        </w:rPr>
        <w:t xml:space="preserve">of the real “guard band” is up to </w:t>
      </w:r>
      <w:r w:rsidR="003B555A" w:rsidRPr="00B447EA">
        <w:rPr>
          <w:rFonts w:ascii="Times New Roman" w:eastAsia="Malgun Gothic" w:hAnsi="Times New Roman"/>
          <w:sz w:val="22"/>
        </w:rPr>
        <w:t>LBT outcome</w:t>
      </w:r>
      <w:r w:rsidR="003B555A">
        <w:rPr>
          <w:rFonts w:ascii="Times New Roman" w:eastAsia="Malgun Gothic" w:hAnsi="Times New Roman"/>
          <w:sz w:val="22"/>
        </w:rPr>
        <w:t>, and thus the resource reserved for the potential “guard band” could be wasted.</w:t>
      </w:r>
    </w:p>
    <w:p w14:paraId="5A49BF76" w14:textId="2C456C55" w:rsidR="00E26078" w:rsidRPr="00FB0C79" w:rsidRDefault="00306185" w:rsidP="004C70F5">
      <w:pPr>
        <w:pStyle w:val="3"/>
      </w:pPr>
      <w:r w:rsidRPr="005F2D5B">
        <w:rPr>
          <w:lang w:eastAsia="zh-CN"/>
        </w:rPr>
        <w:t xml:space="preserve">Collision </w:t>
      </w:r>
      <w:r>
        <w:rPr>
          <w:lang w:eastAsia="zh-CN"/>
        </w:rPr>
        <w:t>issues</w:t>
      </w:r>
      <w:r w:rsidRPr="005F2D5B">
        <w:rPr>
          <w:lang w:eastAsia="zh-CN"/>
        </w:rPr>
        <w:t xml:space="preserve"> between </w:t>
      </w:r>
      <w:r w:rsidRPr="00E26078">
        <w:t>CORESET</w:t>
      </w:r>
      <w:r w:rsidRPr="005F2D5B">
        <w:rPr>
          <w:lang w:eastAsia="zh-CN"/>
        </w:rPr>
        <w:t xml:space="preserve"> and</w:t>
      </w:r>
      <w:r w:rsidRPr="00E26078" w:rsidDel="00306185">
        <w:rPr>
          <w:lang w:eastAsia="zh-CN"/>
        </w:rPr>
        <w:t xml:space="preserve"> </w:t>
      </w:r>
      <w:r w:rsidR="00FB0C79" w:rsidRPr="00E26078">
        <w:rPr>
          <w:lang w:eastAsia="zh-CN"/>
        </w:rPr>
        <w:t>LBT</w:t>
      </w:r>
      <w:r w:rsidR="00135ED1" w:rsidRPr="00135ED1">
        <w:rPr>
          <w:lang w:eastAsia="zh-CN"/>
        </w:rPr>
        <w:t xml:space="preserve"> </w:t>
      </w:r>
      <w:r w:rsidR="00135ED1" w:rsidRPr="00E26078">
        <w:rPr>
          <w:lang w:eastAsia="zh-CN"/>
        </w:rPr>
        <w:t>failed</w:t>
      </w:r>
      <w:r w:rsidR="00FB0C79" w:rsidRPr="00E26078">
        <w:rPr>
          <w:lang w:eastAsia="zh-CN"/>
        </w:rPr>
        <w:t xml:space="preserve"> </w:t>
      </w:r>
      <w:r w:rsidR="004A2DA6">
        <w:rPr>
          <w:lang w:eastAsia="zh-CN"/>
        </w:rPr>
        <w:t>sub-band</w:t>
      </w:r>
    </w:p>
    <w:p w14:paraId="7B854782" w14:textId="6B363AC2" w:rsidR="00AC1108" w:rsidRPr="0043496A" w:rsidRDefault="00AC1108" w:rsidP="00AC1108">
      <w:pPr>
        <w:widowControl/>
        <w:autoSpaceDE w:val="0"/>
        <w:autoSpaceDN w:val="0"/>
        <w:adjustRightInd w:val="0"/>
        <w:snapToGrid w:val="0"/>
        <w:spacing w:after="120"/>
        <w:rPr>
          <w:rFonts w:ascii="Times New Roman" w:eastAsia="Malgun Gothic" w:hAnsi="Times New Roman"/>
          <w:sz w:val="22"/>
        </w:rPr>
      </w:pPr>
      <w:r>
        <w:rPr>
          <w:rFonts w:ascii="Times New Roman" w:eastAsia="Malgun Gothic" w:hAnsi="Times New Roman"/>
          <w:sz w:val="22"/>
        </w:rPr>
        <w:t>I</w:t>
      </w:r>
      <w:r w:rsidRPr="00AD1E8B">
        <w:rPr>
          <w:rFonts w:ascii="Times New Roman" w:eastAsia="Malgun Gothic" w:hAnsi="Times New Roman"/>
          <w:sz w:val="22"/>
        </w:rPr>
        <w:t xml:space="preserve">n general, </w:t>
      </w:r>
      <w:r>
        <w:rPr>
          <w:rFonts w:ascii="Times New Roman" w:eastAsia="Malgun Gothic" w:hAnsi="Times New Roman"/>
          <w:sz w:val="22"/>
        </w:rPr>
        <w:t xml:space="preserve">the </w:t>
      </w:r>
      <w:r w:rsidRPr="00AD1E8B">
        <w:rPr>
          <w:rFonts w:ascii="Times New Roman" w:eastAsia="Malgun Gothic" w:hAnsi="Times New Roman"/>
          <w:sz w:val="22"/>
        </w:rPr>
        <w:t xml:space="preserve">gNB will not transmit </w:t>
      </w:r>
      <w:r w:rsidR="003B555A">
        <w:rPr>
          <w:rFonts w:ascii="Times New Roman" w:eastAsia="Malgun Gothic" w:hAnsi="Times New Roman"/>
          <w:sz w:val="22"/>
        </w:rPr>
        <w:t xml:space="preserve">any </w:t>
      </w:r>
      <w:r w:rsidRPr="00AD1E8B">
        <w:rPr>
          <w:rFonts w:ascii="Times New Roman" w:eastAsia="Malgun Gothic" w:hAnsi="Times New Roman"/>
          <w:sz w:val="22"/>
        </w:rPr>
        <w:t xml:space="preserve">PDCCH </w:t>
      </w:r>
      <w:r>
        <w:rPr>
          <w:rFonts w:ascii="Times New Roman" w:eastAsia="Malgun Gothic" w:hAnsi="Times New Roman"/>
          <w:sz w:val="22"/>
        </w:rPr>
        <w:t>in the CORESET confined in</w:t>
      </w:r>
      <w:r w:rsidRPr="00AD1E8B">
        <w:rPr>
          <w:rFonts w:ascii="Times New Roman" w:eastAsia="Malgun Gothic" w:hAnsi="Times New Roman"/>
          <w:sz w:val="22"/>
        </w:rPr>
        <w:t xml:space="preserve"> </w:t>
      </w:r>
      <w:r w:rsidR="00823923">
        <w:rPr>
          <w:rFonts w:ascii="Times New Roman" w:eastAsia="Malgun Gothic" w:hAnsi="Times New Roman"/>
          <w:sz w:val="22"/>
        </w:rPr>
        <w:t xml:space="preserve">a </w:t>
      </w:r>
      <w:r w:rsidRPr="00AD1E8B">
        <w:rPr>
          <w:rFonts w:ascii="Times New Roman" w:eastAsia="Malgun Gothic" w:hAnsi="Times New Roman"/>
          <w:sz w:val="22"/>
        </w:rPr>
        <w:t xml:space="preserve">LBT failed sub-band. </w:t>
      </w:r>
      <w:r>
        <w:rPr>
          <w:rFonts w:ascii="Times New Roman" w:eastAsia="Malgun Gothic" w:hAnsi="Times New Roman"/>
          <w:sz w:val="22"/>
        </w:rPr>
        <w:t>If</w:t>
      </w:r>
      <w:r w:rsidRPr="00AD1E8B">
        <w:rPr>
          <w:rFonts w:ascii="Times New Roman" w:eastAsia="Malgun Gothic" w:hAnsi="Times New Roman"/>
          <w:sz w:val="22"/>
        </w:rPr>
        <w:t xml:space="preserve"> the UE does not obtain the LBT outcome</w:t>
      </w:r>
      <w:r>
        <w:rPr>
          <w:rFonts w:ascii="Times New Roman" w:eastAsia="Malgun Gothic" w:hAnsi="Times New Roman"/>
          <w:sz w:val="22"/>
        </w:rPr>
        <w:t>, e.g. GC-PDCCH is not configured</w:t>
      </w:r>
      <w:r w:rsidRPr="00AD1E8B">
        <w:rPr>
          <w:rFonts w:ascii="Times New Roman" w:eastAsia="Malgun Gothic" w:hAnsi="Times New Roman"/>
          <w:sz w:val="22"/>
        </w:rPr>
        <w:t xml:space="preserve">, the UE </w:t>
      </w:r>
      <w:r>
        <w:rPr>
          <w:rFonts w:ascii="Times New Roman" w:eastAsia="Malgun Gothic" w:hAnsi="Times New Roman"/>
          <w:sz w:val="22"/>
        </w:rPr>
        <w:t>will</w:t>
      </w:r>
      <w:r w:rsidRPr="00AD1E8B">
        <w:rPr>
          <w:rFonts w:ascii="Times New Roman" w:eastAsia="Malgun Gothic" w:hAnsi="Times New Roman"/>
          <w:sz w:val="22"/>
        </w:rPr>
        <w:t xml:space="preserve"> perform blind de</w:t>
      </w:r>
      <w:r>
        <w:rPr>
          <w:rFonts w:ascii="Times New Roman" w:eastAsia="Malgun Gothic" w:hAnsi="Times New Roman"/>
          <w:sz w:val="22"/>
        </w:rPr>
        <w:t>coding for all possible PDCCH candidate</w:t>
      </w:r>
      <w:r w:rsidR="003B555A">
        <w:rPr>
          <w:rFonts w:ascii="Times New Roman" w:eastAsia="Malgun Gothic" w:hAnsi="Times New Roman"/>
          <w:sz w:val="22"/>
        </w:rPr>
        <w:t>s</w:t>
      </w:r>
      <w:r w:rsidRPr="00AD1E8B">
        <w:rPr>
          <w:rFonts w:ascii="Times New Roman" w:eastAsia="Malgun Gothic" w:hAnsi="Times New Roman"/>
          <w:sz w:val="22"/>
        </w:rPr>
        <w:t xml:space="preserve">. In this case, the UE is </w:t>
      </w:r>
      <w:r>
        <w:rPr>
          <w:rFonts w:ascii="Times New Roman" w:eastAsia="Malgun Gothic" w:hAnsi="Times New Roman"/>
          <w:sz w:val="22"/>
        </w:rPr>
        <w:t>power consumed</w:t>
      </w:r>
      <w:r w:rsidRPr="00AD1E8B">
        <w:rPr>
          <w:rFonts w:ascii="Times New Roman" w:eastAsia="Malgun Gothic" w:hAnsi="Times New Roman"/>
          <w:sz w:val="22"/>
        </w:rPr>
        <w:t xml:space="preserve">. If the UE obtains the LBT outcome, the UE </w:t>
      </w:r>
      <w:r>
        <w:rPr>
          <w:rFonts w:ascii="Times New Roman" w:eastAsia="Malgun Gothic" w:hAnsi="Times New Roman"/>
          <w:sz w:val="22"/>
        </w:rPr>
        <w:t>will not</w:t>
      </w:r>
      <w:r w:rsidRPr="00AD1E8B">
        <w:rPr>
          <w:rFonts w:ascii="Times New Roman" w:eastAsia="Malgun Gothic" w:hAnsi="Times New Roman"/>
          <w:sz w:val="22"/>
        </w:rPr>
        <w:t xml:space="preserve"> perform blind de</w:t>
      </w:r>
      <w:r>
        <w:rPr>
          <w:rFonts w:ascii="Times New Roman" w:eastAsia="Malgun Gothic" w:hAnsi="Times New Roman"/>
          <w:sz w:val="22"/>
        </w:rPr>
        <w:t xml:space="preserve">coding for </w:t>
      </w:r>
      <w:r w:rsidR="00F0464E">
        <w:rPr>
          <w:rFonts w:ascii="Times New Roman" w:eastAsia="Malgun Gothic" w:hAnsi="Times New Roman"/>
          <w:sz w:val="22"/>
        </w:rPr>
        <w:t xml:space="preserve">any </w:t>
      </w:r>
      <w:r>
        <w:rPr>
          <w:rFonts w:ascii="Times New Roman" w:eastAsia="Malgun Gothic" w:hAnsi="Times New Roman"/>
          <w:sz w:val="22"/>
        </w:rPr>
        <w:t>PDCCH candidate</w:t>
      </w:r>
      <w:r w:rsidRPr="00AD1E8B">
        <w:rPr>
          <w:rFonts w:ascii="Times New Roman" w:eastAsia="Malgun Gothic" w:hAnsi="Times New Roman"/>
          <w:sz w:val="22"/>
        </w:rPr>
        <w:t xml:space="preserve"> </w:t>
      </w:r>
      <w:r>
        <w:rPr>
          <w:rFonts w:ascii="Times New Roman" w:eastAsia="Malgun Gothic" w:hAnsi="Times New Roman"/>
          <w:sz w:val="22"/>
        </w:rPr>
        <w:t xml:space="preserve">in the CORESET confined in </w:t>
      </w:r>
      <w:r w:rsidR="00823923">
        <w:rPr>
          <w:rFonts w:ascii="Times New Roman" w:eastAsia="Malgun Gothic" w:hAnsi="Times New Roman"/>
          <w:sz w:val="22"/>
        </w:rPr>
        <w:t xml:space="preserve">a </w:t>
      </w:r>
      <w:r w:rsidRPr="00AD1E8B">
        <w:rPr>
          <w:rFonts w:ascii="Times New Roman" w:eastAsia="Malgun Gothic" w:hAnsi="Times New Roman"/>
          <w:sz w:val="22"/>
        </w:rPr>
        <w:t xml:space="preserve">LBT failed sub-band. It is </w:t>
      </w:r>
      <w:r>
        <w:rPr>
          <w:rFonts w:ascii="Times New Roman" w:eastAsia="Malgun Gothic" w:hAnsi="Times New Roman"/>
          <w:sz w:val="22"/>
        </w:rPr>
        <w:t>beneficial</w:t>
      </w:r>
      <w:r w:rsidRPr="00AD1E8B">
        <w:rPr>
          <w:rFonts w:ascii="Times New Roman" w:eastAsia="Malgun Gothic" w:hAnsi="Times New Roman"/>
          <w:sz w:val="22"/>
        </w:rPr>
        <w:t xml:space="preserve"> </w:t>
      </w:r>
      <w:r w:rsidRPr="00AD1E8B">
        <w:rPr>
          <w:rFonts w:ascii="Times New Roman" w:eastAsia="Malgun Gothic" w:hAnsi="Times New Roman"/>
          <w:sz w:val="22"/>
        </w:rPr>
        <w:lastRenderedPageBreak/>
        <w:t xml:space="preserve">to power saving </w:t>
      </w:r>
      <w:r>
        <w:rPr>
          <w:rFonts w:ascii="Times New Roman" w:eastAsia="Malgun Gothic" w:hAnsi="Times New Roman"/>
          <w:sz w:val="22"/>
        </w:rPr>
        <w:t>for</w:t>
      </w:r>
      <w:r w:rsidRPr="00AD1E8B">
        <w:rPr>
          <w:rFonts w:ascii="Times New Roman" w:eastAsia="Malgun Gothic" w:hAnsi="Times New Roman"/>
          <w:sz w:val="22"/>
        </w:rPr>
        <w:t xml:space="preserve"> the UE</w:t>
      </w:r>
      <w:r>
        <w:rPr>
          <w:rFonts w:ascii="Times New Roman" w:eastAsia="Malgun Gothic" w:hAnsi="Times New Roman"/>
          <w:sz w:val="22"/>
        </w:rPr>
        <w:t xml:space="preserve"> sometimes,</w:t>
      </w:r>
      <w:r w:rsidRPr="00AD1E8B">
        <w:rPr>
          <w:rFonts w:ascii="Times New Roman" w:eastAsia="Malgun Gothic" w:hAnsi="Times New Roman"/>
          <w:sz w:val="22"/>
        </w:rPr>
        <w:t xml:space="preserve"> </w:t>
      </w:r>
      <w:r>
        <w:rPr>
          <w:rFonts w:ascii="Times New Roman" w:eastAsia="Malgun Gothic" w:hAnsi="Times New Roman"/>
          <w:sz w:val="22"/>
        </w:rPr>
        <w:t>since</w:t>
      </w:r>
      <w:r w:rsidRPr="00AD1E8B">
        <w:rPr>
          <w:rFonts w:ascii="Times New Roman" w:eastAsia="Malgun Gothic" w:hAnsi="Times New Roman"/>
          <w:sz w:val="22"/>
        </w:rPr>
        <w:t xml:space="preserve"> the number of blind de</w:t>
      </w:r>
      <w:r>
        <w:rPr>
          <w:rFonts w:ascii="Times New Roman" w:eastAsia="Malgun Gothic" w:hAnsi="Times New Roman"/>
          <w:sz w:val="22"/>
        </w:rPr>
        <w:t>coding is reduced</w:t>
      </w:r>
      <w:r w:rsidRPr="00AD1E8B">
        <w:rPr>
          <w:rFonts w:ascii="Times New Roman" w:eastAsia="Malgun Gothic" w:hAnsi="Times New Roman"/>
          <w:sz w:val="22"/>
        </w:rPr>
        <w:t xml:space="preserve"> </w:t>
      </w:r>
      <w:r>
        <w:rPr>
          <w:rFonts w:ascii="Times New Roman" w:eastAsia="Malgun Gothic" w:hAnsi="Times New Roman"/>
          <w:sz w:val="22"/>
        </w:rPr>
        <w:t xml:space="preserve">in the case </w:t>
      </w:r>
      <w:r w:rsidRPr="00AD1E8B">
        <w:rPr>
          <w:rFonts w:ascii="Times New Roman" w:eastAsia="Malgun Gothic" w:hAnsi="Times New Roman"/>
          <w:sz w:val="22"/>
        </w:rPr>
        <w:t>whe</w:t>
      </w:r>
      <w:r>
        <w:rPr>
          <w:rFonts w:ascii="Times New Roman" w:eastAsia="Malgun Gothic" w:hAnsi="Times New Roman"/>
          <w:sz w:val="22"/>
        </w:rPr>
        <w:t>re</w:t>
      </w:r>
      <w:r w:rsidRPr="00AD1E8B">
        <w:rPr>
          <w:rFonts w:ascii="Times New Roman" w:eastAsia="Malgun Gothic" w:hAnsi="Times New Roman"/>
          <w:sz w:val="22"/>
        </w:rPr>
        <w:t xml:space="preserve"> the maximum number of blind d</w:t>
      </w:r>
      <w:r>
        <w:rPr>
          <w:rFonts w:ascii="Times New Roman" w:eastAsia="Malgun Gothic" w:hAnsi="Times New Roman"/>
          <w:sz w:val="22"/>
        </w:rPr>
        <w:t>ecoding</w:t>
      </w:r>
      <w:r w:rsidRPr="00AD1E8B">
        <w:rPr>
          <w:rFonts w:ascii="Times New Roman" w:eastAsia="Malgun Gothic" w:hAnsi="Times New Roman"/>
          <w:sz w:val="22"/>
        </w:rPr>
        <w:t xml:space="preserve"> is not reached.</w:t>
      </w:r>
    </w:p>
    <w:p w14:paraId="1E96125F" w14:textId="7188FEBA" w:rsidR="004B7719" w:rsidRPr="0043496A" w:rsidRDefault="00F02436" w:rsidP="0043496A">
      <w:pPr>
        <w:widowControl/>
        <w:autoSpaceDE w:val="0"/>
        <w:autoSpaceDN w:val="0"/>
        <w:adjustRightInd w:val="0"/>
        <w:snapToGrid w:val="0"/>
        <w:spacing w:after="120"/>
        <w:rPr>
          <w:rFonts w:ascii="Times New Roman" w:eastAsia="Malgun Gothic" w:hAnsi="Times New Roman"/>
          <w:sz w:val="22"/>
        </w:rPr>
      </w:pPr>
      <w:r w:rsidRPr="0043496A">
        <w:rPr>
          <w:rFonts w:ascii="Times New Roman" w:eastAsia="Malgun Gothic" w:hAnsi="Times New Roman"/>
          <w:sz w:val="22"/>
        </w:rPr>
        <w:t>F</w:t>
      </w:r>
      <w:r w:rsidRPr="0043496A">
        <w:rPr>
          <w:rFonts w:ascii="Times New Roman" w:eastAsia="Malgun Gothic" w:hAnsi="Times New Roman" w:hint="eastAsia"/>
          <w:sz w:val="22"/>
        </w:rPr>
        <w:t xml:space="preserve">rom </w:t>
      </w:r>
      <w:r w:rsidRPr="0043496A">
        <w:rPr>
          <w:rFonts w:ascii="Times New Roman" w:eastAsia="Malgun Gothic" w:hAnsi="Times New Roman"/>
          <w:sz w:val="22"/>
        </w:rPr>
        <w:t xml:space="preserve">the above </w:t>
      </w:r>
      <w:r w:rsidR="004B7719">
        <w:rPr>
          <w:rFonts w:ascii="Times New Roman" w:eastAsia="Malgun Gothic" w:hAnsi="Times New Roman"/>
          <w:sz w:val="22"/>
        </w:rPr>
        <w:t>discussion</w:t>
      </w:r>
      <w:r w:rsidRPr="0043496A">
        <w:rPr>
          <w:rFonts w:ascii="Times New Roman" w:eastAsia="Malgun Gothic" w:hAnsi="Times New Roman"/>
          <w:sz w:val="22"/>
        </w:rPr>
        <w:t xml:space="preserve">, </w:t>
      </w:r>
      <w:r w:rsidR="004B7719" w:rsidRPr="0043496A">
        <w:rPr>
          <w:rFonts w:ascii="Times New Roman" w:eastAsia="Malgun Gothic" w:hAnsi="Times New Roman"/>
          <w:sz w:val="22"/>
        </w:rPr>
        <w:t>confin</w:t>
      </w:r>
      <w:r w:rsidR="004B7719">
        <w:rPr>
          <w:rFonts w:ascii="Times New Roman" w:eastAsia="Malgun Gothic" w:hAnsi="Times New Roman"/>
          <w:sz w:val="22"/>
        </w:rPr>
        <w:t>ing</w:t>
      </w:r>
      <w:r w:rsidR="004B7719" w:rsidRPr="0043496A">
        <w:rPr>
          <w:rFonts w:ascii="Times New Roman" w:eastAsia="Malgun Gothic" w:hAnsi="Times New Roman"/>
          <w:sz w:val="22"/>
        </w:rPr>
        <w:t xml:space="preserve"> </w:t>
      </w:r>
      <w:r w:rsidRPr="0043496A">
        <w:rPr>
          <w:rFonts w:ascii="Times New Roman" w:eastAsia="Malgun Gothic" w:hAnsi="Times New Roman"/>
          <w:sz w:val="22"/>
        </w:rPr>
        <w:t xml:space="preserve">the CORESET within a LBT </w:t>
      </w:r>
      <w:r w:rsidR="004A2DA6">
        <w:rPr>
          <w:rFonts w:ascii="Times New Roman" w:eastAsia="Malgun Gothic" w:hAnsi="Times New Roman"/>
          <w:sz w:val="22"/>
        </w:rPr>
        <w:t>sub-band</w:t>
      </w:r>
      <w:r w:rsidRPr="0043496A">
        <w:rPr>
          <w:rFonts w:ascii="Times New Roman" w:eastAsia="Malgun Gothic" w:hAnsi="Times New Roman"/>
          <w:sz w:val="22"/>
        </w:rPr>
        <w:t xml:space="preserve"> may </w:t>
      </w:r>
      <w:r w:rsidR="009E1AFD">
        <w:rPr>
          <w:rFonts w:ascii="Times New Roman" w:eastAsia="Malgun Gothic" w:hAnsi="Times New Roman"/>
          <w:sz w:val="22"/>
        </w:rPr>
        <w:t>reduce</w:t>
      </w:r>
      <w:r w:rsidR="009E1AFD" w:rsidRPr="0043496A">
        <w:rPr>
          <w:rFonts w:ascii="Times New Roman" w:eastAsia="Malgun Gothic" w:hAnsi="Times New Roman"/>
          <w:sz w:val="22"/>
        </w:rPr>
        <w:t xml:space="preserve"> </w:t>
      </w:r>
      <w:r w:rsidR="00BB77EF" w:rsidRPr="0043496A">
        <w:rPr>
          <w:rFonts w:ascii="Times New Roman" w:eastAsia="Malgun Gothic" w:hAnsi="Times New Roman"/>
          <w:sz w:val="22"/>
        </w:rPr>
        <w:t xml:space="preserve">the </w:t>
      </w:r>
      <w:r w:rsidR="009E1AFD">
        <w:rPr>
          <w:rFonts w:ascii="Times New Roman" w:eastAsia="Malgun Gothic" w:hAnsi="Times New Roman"/>
          <w:sz w:val="22"/>
        </w:rPr>
        <w:t xml:space="preserve">complexity in </w:t>
      </w:r>
      <w:r w:rsidR="00BB77EF" w:rsidRPr="0043496A">
        <w:rPr>
          <w:rFonts w:ascii="Times New Roman" w:eastAsia="Malgun Gothic" w:hAnsi="Times New Roman"/>
          <w:sz w:val="22"/>
        </w:rPr>
        <w:t xml:space="preserve">PDCCH </w:t>
      </w:r>
      <w:r w:rsidR="00B35AD3" w:rsidRPr="0043496A">
        <w:rPr>
          <w:rFonts w:ascii="Times New Roman" w:eastAsia="Malgun Gothic" w:hAnsi="Times New Roman"/>
          <w:sz w:val="22"/>
        </w:rPr>
        <w:t>monitoring</w:t>
      </w:r>
      <w:r w:rsidR="009E1AFD">
        <w:rPr>
          <w:rFonts w:ascii="Times New Roman" w:eastAsia="Malgun Gothic" w:hAnsi="Times New Roman"/>
          <w:sz w:val="22"/>
        </w:rPr>
        <w:t xml:space="preserve"> at UE side, because the UE does not handle the “guard band” and the UE can drop </w:t>
      </w:r>
      <w:r w:rsidR="003B555A">
        <w:rPr>
          <w:rFonts w:ascii="Times New Roman" w:eastAsia="Malgun Gothic" w:hAnsi="Times New Roman"/>
          <w:sz w:val="22"/>
        </w:rPr>
        <w:t>all</w:t>
      </w:r>
      <w:r w:rsidR="009E1AFD">
        <w:rPr>
          <w:rFonts w:ascii="Times New Roman" w:eastAsia="Malgun Gothic" w:hAnsi="Times New Roman"/>
          <w:sz w:val="22"/>
        </w:rPr>
        <w:t xml:space="preserve"> PDCCH </w:t>
      </w:r>
      <w:r w:rsidR="003B555A">
        <w:rPr>
          <w:rFonts w:ascii="Times New Roman" w:eastAsia="Malgun Gothic" w:hAnsi="Times New Roman"/>
          <w:sz w:val="22"/>
        </w:rPr>
        <w:t>candidates in</w:t>
      </w:r>
      <w:r w:rsidR="009E1AFD">
        <w:rPr>
          <w:rFonts w:ascii="Times New Roman" w:eastAsia="Malgun Gothic" w:hAnsi="Times New Roman"/>
          <w:sz w:val="22"/>
        </w:rPr>
        <w:t xml:space="preserve"> the whole CORESET</w:t>
      </w:r>
      <w:r w:rsidR="00B35AD3" w:rsidRPr="0043496A">
        <w:rPr>
          <w:rFonts w:ascii="Times New Roman" w:eastAsia="Malgun Gothic" w:hAnsi="Times New Roman" w:hint="eastAsia"/>
          <w:sz w:val="22"/>
        </w:rPr>
        <w:t>.</w:t>
      </w:r>
      <w:r w:rsidR="00FB5FA3">
        <w:rPr>
          <w:rFonts w:ascii="Times New Roman" w:eastAsia="Malgun Gothic" w:hAnsi="Times New Roman"/>
          <w:sz w:val="22"/>
        </w:rPr>
        <w:t xml:space="preserve"> </w:t>
      </w:r>
      <w:r w:rsidR="009E1AFD">
        <w:rPr>
          <w:rFonts w:ascii="Times New Roman" w:eastAsia="Malgun Gothic" w:hAnsi="Times New Roman"/>
          <w:sz w:val="22"/>
        </w:rPr>
        <w:t>However, t</w:t>
      </w:r>
      <w:r w:rsidR="00FB5FA3">
        <w:rPr>
          <w:rFonts w:ascii="Times New Roman" w:eastAsia="Malgun Gothic" w:hAnsi="Times New Roman"/>
          <w:sz w:val="22"/>
        </w:rPr>
        <w:t>he wide</w:t>
      </w:r>
      <w:r w:rsidRPr="0043496A">
        <w:rPr>
          <w:rFonts w:ascii="Times New Roman" w:eastAsia="Malgun Gothic" w:hAnsi="Times New Roman"/>
          <w:sz w:val="22"/>
        </w:rPr>
        <w:t xml:space="preserve">band </w:t>
      </w:r>
      <w:r w:rsidR="00B35AD3" w:rsidRPr="0043496A">
        <w:rPr>
          <w:rFonts w:ascii="Times New Roman" w:eastAsia="Malgun Gothic" w:hAnsi="Times New Roman"/>
          <w:sz w:val="22"/>
        </w:rPr>
        <w:t xml:space="preserve">may </w:t>
      </w:r>
      <w:r w:rsidRPr="0043496A">
        <w:rPr>
          <w:rFonts w:ascii="Times New Roman" w:eastAsia="Malgun Gothic" w:hAnsi="Times New Roman"/>
          <w:sz w:val="22"/>
        </w:rPr>
        <w:t xml:space="preserve">contain </w:t>
      </w:r>
      <w:r w:rsidR="00823923">
        <w:rPr>
          <w:rFonts w:ascii="Times New Roman" w:eastAsia="Malgun Gothic" w:hAnsi="Times New Roman"/>
          <w:sz w:val="22"/>
        </w:rPr>
        <w:t xml:space="preserve">more than 3 LBT </w:t>
      </w:r>
      <w:r w:rsidRPr="0043496A">
        <w:rPr>
          <w:rFonts w:ascii="Times New Roman" w:eastAsia="Malgun Gothic" w:hAnsi="Times New Roman"/>
          <w:sz w:val="22"/>
        </w:rPr>
        <w:t xml:space="preserve">sub-bands, </w:t>
      </w:r>
      <w:r w:rsidR="009E1AFD">
        <w:rPr>
          <w:rFonts w:ascii="Times New Roman" w:eastAsia="Malgun Gothic" w:hAnsi="Times New Roman"/>
          <w:sz w:val="22"/>
        </w:rPr>
        <w:t>and thus</w:t>
      </w:r>
      <w:r w:rsidR="00B35AD3" w:rsidRPr="0043496A">
        <w:rPr>
          <w:rFonts w:ascii="Times New Roman" w:eastAsia="Malgun Gothic" w:hAnsi="Times New Roman"/>
          <w:sz w:val="22"/>
        </w:rPr>
        <w:t xml:space="preserve"> </w:t>
      </w:r>
      <w:r w:rsidRPr="0043496A">
        <w:rPr>
          <w:rFonts w:ascii="Times New Roman" w:eastAsia="Malgun Gothic" w:hAnsi="Times New Roman"/>
          <w:sz w:val="22"/>
        </w:rPr>
        <w:t>the number of CORESETs</w:t>
      </w:r>
      <w:r w:rsidR="00B35AD3" w:rsidRPr="0043496A">
        <w:rPr>
          <w:rFonts w:ascii="Times New Roman" w:eastAsia="Malgun Gothic" w:hAnsi="Times New Roman"/>
          <w:sz w:val="22"/>
        </w:rPr>
        <w:t xml:space="preserve"> needs</w:t>
      </w:r>
      <w:r w:rsidRPr="0043496A">
        <w:rPr>
          <w:rFonts w:ascii="Times New Roman" w:eastAsia="Malgun Gothic" w:hAnsi="Times New Roman"/>
          <w:sz w:val="22"/>
        </w:rPr>
        <w:t xml:space="preserve"> to be </w:t>
      </w:r>
      <w:r w:rsidR="009E1AFD">
        <w:rPr>
          <w:rFonts w:ascii="Times New Roman" w:eastAsia="Malgun Gothic" w:hAnsi="Times New Roman"/>
          <w:sz w:val="22"/>
        </w:rPr>
        <w:t xml:space="preserve">configured to </w:t>
      </w:r>
      <w:r w:rsidR="003B555A">
        <w:rPr>
          <w:rFonts w:ascii="Times New Roman" w:eastAsia="Malgun Gothic" w:hAnsi="Times New Roman"/>
          <w:sz w:val="22"/>
        </w:rPr>
        <w:t xml:space="preserve">larger than </w:t>
      </w:r>
      <w:r w:rsidR="009E1AFD">
        <w:rPr>
          <w:rFonts w:ascii="Times New Roman" w:eastAsia="Malgun Gothic" w:hAnsi="Times New Roman"/>
          <w:sz w:val="22"/>
        </w:rPr>
        <w:t>3</w:t>
      </w:r>
      <w:r w:rsidRPr="0043496A">
        <w:rPr>
          <w:rFonts w:ascii="Times New Roman" w:eastAsia="Malgun Gothic" w:hAnsi="Times New Roman"/>
          <w:sz w:val="22"/>
        </w:rPr>
        <w:t>.</w:t>
      </w:r>
      <w:r w:rsidR="009E1AFD">
        <w:rPr>
          <w:rFonts w:ascii="Times New Roman" w:eastAsia="Malgun Gothic" w:hAnsi="Times New Roman"/>
          <w:sz w:val="22"/>
        </w:rPr>
        <w:t xml:space="preserve"> It is supported that up to 5 CORESETs is configured for usage of multi-TRP, but if 5 CORESETs is </w:t>
      </w:r>
      <w:r w:rsidR="00823923">
        <w:rPr>
          <w:rFonts w:ascii="Times New Roman" w:eastAsia="Malgun Gothic" w:hAnsi="Times New Roman"/>
          <w:sz w:val="22"/>
        </w:rPr>
        <w:t xml:space="preserve">configured </w:t>
      </w:r>
      <w:r w:rsidR="009E1AFD">
        <w:rPr>
          <w:rFonts w:ascii="Times New Roman" w:eastAsia="Malgun Gothic" w:hAnsi="Times New Roman"/>
          <w:sz w:val="22"/>
        </w:rPr>
        <w:t xml:space="preserve">for </w:t>
      </w:r>
      <w:r w:rsidR="00823923">
        <w:rPr>
          <w:rFonts w:ascii="Times New Roman" w:eastAsia="Malgun Gothic" w:hAnsi="Times New Roman"/>
          <w:sz w:val="22"/>
        </w:rPr>
        <w:t xml:space="preserve">LBT </w:t>
      </w:r>
      <w:r w:rsidR="009E1AFD">
        <w:rPr>
          <w:rFonts w:ascii="Times New Roman" w:eastAsia="Malgun Gothic" w:hAnsi="Times New Roman"/>
          <w:sz w:val="22"/>
        </w:rPr>
        <w:t>sub</w:t>
      </w:r>
      <w:r w:rsidR="009E3011">
        <w:rPr>
          <w:rFonts w:ascii="Times New Roman" w:eastAsia="Malgun Gothic" w:hAnsi="Times New Roman"/>
          <w:sz w:val="22"/>
        </w:rPr>
        <w:t>-</w:t>
      </w:r>
      <w:r w:rsidR="009E1AFD">
        <w:rPr>
          <w:rFonts w:ascii="Times New Roman" w:eastAsia="Malgun Gothic" w:hAnsi="Times New Roman"/>
          <w:sz w:val="22"/>
        </w:rPr>
        <w:t xml:space="preserve">band usage, the functions of multi-TRP may </w:t>
      </w:r>
      <w:r w:rsidR="00F0464E">
        <w:rPr>
          <w:rFonts w:ascii="Times New Roman" w:eastAsia="Malgun Gothic" w:hAnsi="Times New Roman"/>
          <w:sz w:val="22"/>
        </w:rPr>
        <w:t>be limi</w:t>
      </w:r>
      <w:r w:rsidR="009E1AFD">
        <w:rPr>
          <w:rFonts w:ascii="Times New Roman" w:eastAsia="Malgun Gothic" w:hAnsi="Times New Roman"/>
          <w:sz w:val="22"/>
        </w:rPr>
        <w:t>ted in NR-U.</w:t>
      </w:r>
    </w:p>
    <w:p w14:paraId="58BCCCA0" w14:textId="77777777" w:rsidR="008E051B" w:rsidRPr="00F0464E" w:rsidRDefault="008E051B" w:rsidP="009E3011">
      <w:pPr>
        <w:widowControl/>
        <w:autoSpaceDE w:val="0"/>
        <w:autoSpaceDN w:val="0"/>
        <w:adjustRightInd w:val="0"/>
        <w:snapToGrid w:val="0"/>
        <w:spacing w:after="120"/>
      </w:pPr>
    </w:p>
    <w:p w14:paraId="7B624EFE" w14:textId="2C88AABC" w:rsidR="004912B9" w:rsidRPr="00AC10CF" w:rsidRDefault="00C27F6B" w:rsidP="00AC10CF">
      <w:pPr>
        <w:pStyle w:val="2"/>
      </w:pPr>
      <w:r>
        <w:rPr>
          <w:rFonts w:hint="eastAsia"/>
        </w:rPr>
        <w:t>A</w:t>
      </w:r>
      <w:r>
        <w:rPr>
          <w:rFonts w:hint="eastAsia"/>
          <w:lang w:eastAsia="zh-CN"/>
        </w:rPr>
        <w:t>lt</w:t>
      </w:r>
      <w:r w:rsidR="00370686">
        <w:t>-</w:t>
      </w:r>
      <w:r>
        <w:t xml:space="preserve">2: </w:t>
      </w:r>
      <w:r w:rsidRPr="00D86DA3">
        <w:t xml:space="preserve">CORESET is </w:t>
      </w:r>
      <w:r w:rsidR="00552804">
        <w:rPr>
          <w:rFonts w:hint="eastAsia"/>
          <w:lang w:eastAsia="zh-CN"/>
        </w:rPr>
        <w:t>not</w:t>
      </w:r>
      <w:r w:rsidR="00552804">
        <w:rPr>
          <w:lang w:eastAsia="zh-CN"/>
        </w:rPr>
        <w:t xml:space="preserve"> </w:t>
      </w:r>
      <w:r w:rsidR="00552804" w:rsidRPr="0038305C">
        <w:rPr>
          <w:rFonts w:hint="eastAsia"/>
        </w:rPr>
        <w:t>confined</w:t>
      </w:r>
      <w:r w:rsidRPr="00D86DA3">
        <w:t xml:space="preserve"> </w:t>
      </w:r>
      <w:r w:rsidR="00552804">
        <w:t>with</w:t>
      </w:r>
      <w:r w:rsidR="00552804">
        <w:rPr>
          <w:rFonts w:hint="eastAsia"/>
          <w:lang w:eastAsia="zh-CN"/>
        </w:rPr>
        <w:t>in</w:t>
      </w:r>
      <w:r w:rsidR="00552804" w:rsidRPr="0038305C">
        <w:rPr>
          <w:rFonts w:hint="eastAsia"/>
        </w:rPr>
        <w:t xml:space="preserve"> </w:t>
      </w:r>
      <w:r w:rsidR="00552804">
        <w:t xml:space="preserve">a LBT </w:t>
      </w:r>
      <w:r w:rsidR="004A2DA6">
        <w:t>sub-band</w:t>
      </w:r>
    </w:p>
    <w:p w14:paraId="08686E1A" w14:textId="77777777" w:rsidR="004912B9" w:rsidRPr="00A63797" w:rsidRDefault="004912B9" w:rsidP="004912B9">
      <w:pPr>
        <w:pStyle w:val="3"/>
      </w:pPr>
      <w:bookmarkStart w:id="11" w:name="OLE_LINK24"/>
      <w:bookmarkStart w:id="12" w:name="OLE_LINK25"/>
      <w:r w:rsidRPr="005F2D5B">
        <w:rPr>
          <w:lang w:eastAsia="zh-CN"/>
        </w:rPr>
        <w:t xml:space="preserve">Collision </w:t>
      </w:r>
      <w:r>
        <w:rPr>
          <w:lang w:eastAsia="zh-CN"/>
        </w:rPr>
        <w:t>issues</w:t>
      </w:r>
      <w:r w:rsidRPr="005F2D5B">
        <w:rPr>
          <w:lang w:eastAsia="zh-CN"/>
        </w:rPr>
        <w:t xml:space="preserve"> between </w:t>
      </w:r>
      <w:r w:rsidRPr="00E26078">
        <w:t>CORESET</w:t>
      </w:r>
      <w:r w:rsidRPr="005F2D5B">
        <w:rPr>
          <w:lang w:eastAsia="zh-CN"/>
        </w:rPr>
        <w:t xml:space="preserve"> and </w:t>
      </w:r>
      <w:r w:rsidRPr="00E26078">
        <w:t>guard band</w:t>
      </w:r>
    </w:p>
    <w:bookmarkEnd w:id="11"/>
    <w:bookmarkEnd w:id="12"/>
    <w:p w14:paraId="6552A75A" w14:textId="2C0F7681" w:rsidR="00980CE2" w:rsidRPr="0043496A" w:rsidRDefault="004F7BFA" w:rsidP="0043496A">
      <w:pPr>
        <w:widowControl/>
        <w:autoSpaceDE w:val="0"/>
        <w:autoSpaceDN w:val="0"/>
        <w:adjustRightInd w:val="0"/>
        <w:snapToGrid w:val="0"/>
        <w:spacing w:after="120"/>
        <w:rPr>
          <w:rFonts w:ascii="Times New Roman" w:eastAsia="Malgun Gothic" w:hAnsi="Times New Roman"/>
          <w:sz w:val="22"/>
        </w:rPr>
      </w:pPr>
      <w:r w:rsidRPr="006D35E8">
        <w:rPr>
          <w:rFonts w:ascii="Times New Roman" w:eastAsia="Malgun Gothic" w:hAnsi="Times New Roman"/>
          <w:sz w:val="22"/>
        </w:rPr>
        <w:t xml:space="preserve">When CORESET is not confined within a LBT </w:t>
      </w:r>
      <w:r w:rsidR="004A2DA6">
        <w:rPr>
          <w:rFonts w:ascii="Times New Roman" w:eastAsia="Malgun Gothic" w:hAnsi="Times New Roman"/>
          <w:sz w:val="22"/>
        </w:rPr>
        <w:t>sub-band</w:t>
      </w:r>
      <w:r w:rsidRPr="006D35E8">
        <w:rPr>
          <w:rFonts w:ascii="Times New Roman" w:eastAsia="Malgun Gothic" w:hAnsi="Times New Roman"/>
          <w:sz w:val="22"/>
        </w:rPr>
        <w:t xml:space="preserve">, </w:t>
      </w:r>
      <w:r w:rsidR="00823923">
        <w:rPr>
          <w:rFonts w:ascii="Times New Roman" w:eastAsia="Malgun Gothic" w:hAnsi="Times New Roman"/>
          <w:sz w:val="22"/>
        </w:rPr>
        <w:t>CORESET</w:t>
      </w:r>
      <w:r w:rsidR="00AB0074" w:rsidRPr="006D35E8">
        <w:rPr>
          <w:rFonts w:ascii="Times New Roman" w:eastAsia="Malgun Gothic" w:hAnsi="Times New Roman"/>
          <w:sz w:val="22"/>
        </w:rPr>
        <w:t xml:space="preserve"> may overlap with the </w:t>
      </w:r>
      <w:r w:rsidR="009E1AFD">
        <w:rPr>
          <w:rFonts w:ascii="Times New Roman" w:eastAsia="Malgun Gothic" w:hAnsi="Times New Roman"/>
          <w:sz w:val="22"/>
        </w:rPr>
        <w:t>“</w:t>
      </w:r>
      <w:r w:rsidR="00AB0074" w:rsidRPr="006D35E8">
        <w:rPr>
          <w:rFonts w:ascii="Times New Roman" w:eastAsia="Malgun Gothic" w:hAnsi="Times New Roman"/>
          <w:sz w:val="22"/>
        </w:rPr>
        <w:t>guard band</w:t>
      </w:r>
      <w:r w:rsidR="009E1AFD">
        <w:rPr>
          <w:rFonts w:ascii="Times New Roman" w:eastAsia="Malgun Gothic" w:hAnsi="Times New Roman"/>
          <w:sz w:val="22"/>
        </w:rPr>
        <w:t>”</w:t>
      </w:r>
      <w:r w:rsidR="00D01DF4">
        <w:rPr>
          <w:rFonts w:ascii="Times New Roman" w:eastAsia="Malgun Gothic" w:hAnsi="Times New Roman"/>
          <w:sz w:val="22"/>
        </w:rPr>
        <w:t>.</w:t>
      </w:r>
      <w:r w:rsidR="00AB0074" w:rsidRPr="006D35E8">
        <w:rPr>
          <w:rFonts w:ascii="Times New Roman" w:eastAsia="Malgun Gothic" w:hAnsi="Times New Roman"/>
          <w:sz w:val="22"/>
        </w:rPr>
        <w:t xml:space="preserve"> </w:t>
      </w:r>
      <w:r w:rsidR="00D01DF4">
        <w:rPr>
          <w:rFonts w:ascii="Times New Roman" w:eastAsia="Malgun Gothic" w:hAnsi="Times New Roman"/>
          <w:sz w:val="22"/>
        </w:rPr>
        <w:t>T</w:t>
      </w:r>
      <w:r w:rsidRPr="006D35E8">
        <w:rPr>
          <w:rFonts w:ascii="Times New Roman" w:eastAsia="Malgun Gothic" w:hAnsi="Times New Roman"/>
          <w:sz w:val="22"/>
        </w:rPr>
        <w:t xml:space="preserve">he collision </w:t>
      </w:r>
      <w:r w:rsidR="004912B9" w:rsidRPr="006D35E8">
        <w:rPr>
          <w:rFonts w:ascii="Times New Roman" w:eastAsia="Malgun Gothic" w:hAnsi="Times New Roman"/>
          <w:sz w:val="22"/>
        </w:rPr>
        <w:t>issue</w:t>
      </w:r>
      <w:r w:rsidRPr="006D35E8">
        <w:rPr>
          <w:rFonts w:ascii="Times New Roman" w:eastAsia="Malgun Gothic" w:hAnsi="Times New Roman"/>
          <w:sz w:val="22"/>
        </w:rPr>
        <w:t xml:space="preserve"> between CORESET and </w:t>
      </w:r>
      <w:r w:rsidR="009E1AFD" w:rsidRPr="006D35E8">
        <w:rPr>
          <w:rFonts w:ascii="Times New Roman" w:eastAsia="Malgun Gothic" w:hAnsi="Times New Roman"/>
          <w:sz w:val="22"/>
        </w:rPr>
        <w:t xml:space="preserve">the </w:t>
      </w:r>
      <w:r w:rsidR="009E1AFD">
        <w:rPr>
          <w:rFonts w:ascii="Times New Roman" w:eastAsia="Malgun Gothic" w:hAnsi="Times New Roman"/>
          <w:sz w:val="22"/>
        </w:rPr>
        <w:t>“</w:t>
      </w:r>
      <w:r w:rsidRPr="006D35E8">
        <w:rPr>
          <w:rFonts w:ascii="Times New Roman" w:eastAsia="Malgun Gothic" w:hAnsi="Times New Roman"/>
          <w:sz w:val="22"/>
        </w:rPr>
        <w:t>guard band</w:t>
      </w:r>
      <w:r w:rsidR="009E1AFD">
        <w:rPr>
          <w:rFonts w:ascii="Times New Roman" w:eastAsia="Malgun Gothic" w:hAnsi="Times New Roman"/>
          <w:sz w:val="22"/>
        </w:rPr>
        <w:t>”</w:t>
      </w:r>
      <w:r w:rsidR="003B3FEB" w:rsidRPr="006D35E8">
        <w:rPr>
          <w:rFonts w:ascii="Times New Roman" w:eastAsia="Malgun Gothic" w:hAnsi="Times New Roman"/>
          <w:sz w:val="22"/>
        </w:rPr>
        <w:t xml:space="preserve"> </w:t>
      </w:r>
      <w:r w:rsidR="00F0464E">
        <w:rPr>
          <w:rFonts w:ascii="Times New Roman" w:eastAsia="Malgun Gothic" w:hAnsi="Times New Roman"/>
          <w:sz w:val="22"/>
        </w:rPr>
        <w:t>should</w:t>
      </w:r>
      <w:r w:rsidR="00AB0074" w:rsidRPr="006D35E8">
        <w:rPr>
          <w:rFonts w:ascii="Times New Roman" w:eastAsia="Malgun Gothic" w:hAnsi="Times New Roman"/>
          <w:sz w:val="22"/>
        </w:rPr>
        <w:t xml:space="preserve"> be solved</w:t>
      </w:r>
      <w:r w:rsidRPr="006D35E8">
        <w:rPr>
          <w:rFonts w:ascii="Times New Roman" w:eastAsia="Malgun Gothic" w:hAnsi="Times New Roman"/>
          <w:sz w:val="22"/>
        </w:rPr>
        <w:t>.</w:t>
      </w:r>
      <w:r w:rsidR="004912B9" w:rsidRPr="006D35E8">
        <w:rPr>
          <w:rFonts w:ascii="Times New Roman" w:eastAsia="Malgun Gothic" w:hAnsi="Times New Roman"/>
          <w:sz w:val="22"/>
        </w:rPr>
        <w:t xml:space="preserve"> </w:t>
      </w:r>
      <w:r w:rsidR="005E3F17">
        <w:rPr>
          <w:rFonts w:ascii="Times New Roman" w:eastAsia="Malgun Gothic" w:hAnsi="Times New Roman"/>
          <w:sz w:val="22"/>
        </w:rPr>
        <w:t>T</w:t>
      </w:r>
      <w:r w:rsidR="00AB0074" w:rsidRPr="0043496A">
        <w:rPr>
          <w:rFonts w:ascii="Times New Roman" w:eastAsia="Malgun Gothic" w:hAnsi="Times New Roman"/>
          <w:sz w:val="22"/>
        </w:rPr>
        <w:t>he following solutions can be considered.</w:t>
      </w:r>
    </w:p>
    <w:p w14:paraId="2C01CA90" w14:textId="6D592A55" w:rsidR="003B555A" w:rsidRPr="00414755" w:rsidRDefault="00CC0949" w:rsidP="00414755">
      <w:pPr>
        <w:pStyle w:val="a6"/>
        <w:numPr>
          <w:ilvl w:val="0"/>
          <w:numId w:val="26"/>
        </w:numPr>
        <w:autoSpaceDE w:val="0"/>
        <w:autoSpaceDN w:val="0"/>
        <w:adjustRightInd w:val="0"/>
        <w:snapToGrid w:val="0"/>
        <w:spacing w:after="120"/>
        <w:rPr>
          <w:rFonts w:ascii="Times New Roman" w:eastAsia="Malgun Gothic" w:hAnsi="Times New Roman"/>
          <w:sz w:val="22"/>
        </w:rPr>
      </w:pPr>
      <w:r w:rsidRPr="00414755">
        <w:rPr>
          <w:rFonts w:ascii="Times New Roman" w:eastAsia="Malgun Gothic" w:hAnsi="Times New Roman"/>
          <w:sz w:val="22"/>
        </w:rPr>
        <w:t>S-</w:t>
      </w:r>
      <w:r w:rsidR="00717291" w:rsidRPr="00414755">
        <w:rPr>
          <w:rFonts w:ascii="Times New Roman" w:eastAsia="Malgun Gothic" w:hAnsi="Times New Roman"/>
          <w:sz w:val="22"/>
        </w:rPr>
        <w:t>1</w:t>
      </w:r>
      <w:r w:rsidR="00980CE2" w:rsidRPr="00414755">
        <w:rPr>
          <w:rFonts w:ascii="Times New Roman" w:eastAsia="Malgun Gothic" w:hAnsi="Times New Roman"/>
          <w:sz w:val="22"/>
        </w:rPr>
        <w:t xml:space="preserve">: </w:t>
      </w:r>
      <w:r w:rsidR="00733AF5" w:rsidRPr="00414755">
        <w:rPr>
          <w:rFonts w:ascii="Times New Roman" w:eastAsia="Malgun Gothic" w:hAnsi="Times New Roman"/>
          <w:sz w:val="22"/>
        </w:rPr>
        <w:t xml:space="preserve">CORESET </w:t>
      </w:r>
      <w:r w:rsidR="00F0464E">
        <w:rPr>
          <w:rFonts w:ascii="Times New Roman" w:eastAsia="Malgun Gothic" w:hAnsi="Times New Roman"/>
          <w:sz w:val="22"/>
        </w:rPr>
        <w:t xml:space="preserve">“jumps” over the “guard band” by being </w:t>
      </w:r>
      <w:r w:rsidR="00733AF5" w:rsidRPr="00414755">
        <w:rPr>
          <w:rFonts w:ascii="Times New Roman" w:eastAsia="Malgun Gothic" w:hAnsi="Times New Roman"/>
          <w:sz w:val="22"/>
        </w:rPr>
        <w:t>configu</w:t>
      </w:r>
      <w:r w:rsidR="00F0464E">
        <w:rPr>
          <w:rFonts w:ascii="Times New Roman" w:eastAsia="Malgun Gothic" w:hAnsi="Times New Roman"/>
          <w:sz w:val="22"/>
        </w:rPr>
        <w:t>red</w:t>
      </w:r>
      <w:r w:rsidR="00733AF5" w:rsidRPr="00414755">
        <w:rPr>
          <w:rFonts w:ascii="Times New Roman" w:eastAsia="Malgun Gothic" w:hAnsi="Times New Roman"/>
          <w:sz w:val="22"/>
        </w:rPr>
        <w:t xml:space="preserve"> </w:t>
      </w:r>
      <w:r w:rsidR="00F0464E">
        <w:rPr>
          <w:rFonts w:ascii="Times New Roman" w:eastAsia="Malgun Gothic" w:hAnsi="Times New Roman"/>
          <w:sz w:val="22"/>
        </w:rPr>
        <w:t>across</w:t>
      </w:r>
      <w:r w:rsidR="00F0464E" w:rsidRPr="00414755">
        <w:rPr>
          <w:rFonts w:ascii="Times New Roman" w:eastAsia="Malgun Gothic" w:hAnsi="Times New Roman"/>
          <w:sz w:val="22"/>
        </w:rPr>
        <w:t xml:space="preserve"> </w:t>
      </w:r>
      <w:r w:rsidR="00F0464E">
        <w:rPr>
          <w:rFonts w:ascii="Times New Roman" w:eastAsia="Malgun Gothic" w:hAnsi="Times New Roman"/>
          <w:sz w:val="22"/>
        </w:rPr>
        <w:t xml:space="preserve">multiple </w:t>
      </w:r>
      <w:r w:rsidR="00733AF5" w:rsidRPr="00414755">
        <w:rPr>
          <w:rFonts w:ascii="Times New Roman" w:eastAsia="Malgun Gothic" w:hAnsi="Times New Roman"/>
          <w:sz w:val="22"/>
        </w:rPr>
        <w:t xml:space="preserve">sub-sets </w:t>
      </w:r>
    </w:p>
    <w:p w14:paraId="10EDEA2D" w14:textId="10B9FD10" w:rsidR="003B555A" w:rsidRPr="00414755" w:rsidRDefault="00AB0074" w:rsidP="00414755">
      <w:pPr>
        <w:pStyle w:val="a6"/>
        <w:numPr>
          <w:ilvl w:val="0"/>
          <w:numId w:val="26"/>
        </w:numPr>
        <w:autoSpaceDE w:val="0"/>
        <w:autoSpaceDN w:val="0"/>
        <w:adjustRightInd w:val="0"/>
        <w:snapToGrid w:val="0"/>
        <w:spacing w:after="120"/>
        <w:rPr>
          <w:rFonts w:ascii="Times New Roman" w:eastAsia="Malgun Gothic" w:hAnsi="Times New Roman"/>
          <w:sz w:val="22"/>
        </w:rPr>
      </w:pPr>
      <w:r w:rsidRPr="00414755">
        <w:rPr>
          <w:rFonts w:ascii="Times New Roman" w:eastAsia="Malgun Gothic" w:hAnsi="Times New Roman"/>
          <w:sz w:val="22"/>
        </w:rPr>
        <w:t>S</w:t>
      </w:r>
      <w:r w:rsidR="00CC0949" w:rsidRPr="00414755">
        <w:rPr>
          <w:rFonts w:ascii="Times New Roman" w:eastAsia="Malgun Gothic" w:hAnsi="Times New Roman"/>
          <w:sz w:val="22"/>
        </w:rPr>
        <w:t>-</w:t>
      </w:r>
      <w:r w:rsidRPr="00414755">
        <w:rPr>
          <w:rFonts w:ascii="Times New Roman" w:eastAsia="Malgun Gothic" w:hAnsi="Times New Roman"/>
          <w:sz w:val="22"/>
        </w:rPr>
        <w:t xml:space="preserve">2: </w:t>
      </w:r>
      <w:r w:rsidR="004F4CBB" w:rsidRPr="00414755">
        <w:rPr>
          <w:rFonts w:ascii="Times New Roman" w:eastAsia="Malgun Gothic" w:hAnsi="Times New Roman"/>
          <w:sz w:val="22"/>
        </w:rPr>
        <w:t>New CCE-to-REG mapping rule or hashing operation</w:t>
      </w:r>
      <w:r w:rsidR="00F0464E">
        <w:rPr>
          <w:rFonts w:ascii="Times New Roman" w:eastAsia="Malgun Gothic" w:hAnsi="Times New Roman"/>
          <w:sz w:val="22"/>
        </w:rPr>
        <w:t xml:space="preserve"> to make PDCCH candidate to avoid overlapping with the “guard band”</w:t>
      </w:r>
      <w:r w:rsidR="004F4CBB" w:rsidRPr="00414755">
        <w:rPr>
          <w:rFonts w:ascii="Times New Roman" w:eastAsia="Malgun Gothic" w:hAnsi="Times New Roman"/>
          <w:sz w:val="22"/>
        </w:rPr>
        <w:t xml:space="preserve"> </w:t>
      </w:r>
    </w:p>
    <w:p w14:paraId="08C55238" w14:textId="4A2DFDCB" w:rsidR="00AB0074" w:rsidRPr="00414755" w:rsidRDefault="00AB0074" w:rsidP="00414755">
      <w:pPr>
        <w:pStyle w:val="a6"/>
        <w:numPr>
          <w:ilvl w:val="0"/>
          <w:numId w:val="26"/>
        </w:numPr>
        <w:autoSpaceDE w:val="0"/>
        <w:autoSpaceDN w:val="0"/>
        <w:adjustRightInd w:val="0"/>
        <w:snapToGrid w:val="0"/>
        <w:spacing w:after="120"/>
        <w:rPr>
          <w:rFonts w:ascii="Times New Roman" w:eastAsia="Malgun Gothic" w:hAnsi="Times New Roman"/>
          <w:sz w:val="22"/>
        </w:rPr>
      </w:pPr>
      <w:r w:rsidRPr="00414755">
        <w:rPr>
          <w:rFonts w:ascii="Times New Roman" w:eastAsia="Malgun Gothic" w:hAnsi="Times New Roman"/>
          <w:sz w:val="22"/>
        </w:rPr>
        <w:t>S</w:t>
      </w:r>
      <w:r w:rsidR="00CC0949" w:rsidRPr="00414755">
        <w:rPr>
          <w:rFonts w:ascii="Times New Roman" w:eastAsia="Malgun Gothic" w:hAnsi="Times New Roman"/>
          <w:sz w:val="22"/>
        </w:rPr>
        <w:t>-</w:t>
      </w:r>
      <w:r w:rsidRPr="00414755">
        <w:rPr>
          <w:rFonts w:ascii="Times New Roman" w:eastAsia="Malgun Gothic" w:hAnsi="Times New Roman"/>
          <w:sz w:val="22"/>
        </w:rPr>
        <w:t xml:space="preserve">3: </w:t>
      </w:r>
      <w:r w:rsidR="00F0464E" w:rsidRPr="009B0511">
        <w:rPr>
          <w:rFonts w:ascii="Times New Roman" w:eastAsia="Malgun Gothic" w:hAnsi="Times New Roman"/>
          <w:sz w:val="22"/>
        </w:rPr>
        <w:t xml:space="preserve">CORESET </w:t>
      </w:r>
      <w:r w:rsidR="00F0464E">
        <w:rPr>
          <w:rFonts w:ascii="Times New Roman" w:eastAsia="Malgun Gothic" w:hAnsi="Times New Roman"/>
          <w:sz w:val="22"/>
        </w:rPr>
        <w:t>does not “jump” over the “guard band”, and PDCCH dropping is enabled</w:t>
      </w:r>
    </w:p>
    <w:p w14:paraId="2658F332" w14:textId="18119AB4" w:rsidR="00AC10CF" w:rsidRPr="004F4CBB" w:rsidRDefault="00CC0949" w:rsidP="00AD1E8B">
      <w:pPr>
        <w:widowControl/>
        <w:autoSpaceDE w:val="0"/>
        <w:autoSpaceDN w:val="0"/>
        <w:adjustRightInd w:val="0"/>
        <w:snapToGrid w:val="0"/>
        <w:spacing w:after="120"/>
      </w:pPr>
      <w:r w:rsidRPr="0043496A">
        <w:rPr>
          <w:rFonts w:ascii="Times New Roman" w:eastAsia="Malgun Gothic" w:hAnsi="Times New Roman"/>
          <w:sz w:val="22"/>
        </w:rPr>
        <w:t xml:space="preserve">For S-1, </w:t>
      </w:r>
      <w:r w:rsidR="009E1AFD">
        <w:rPr>
          <w:rFonts w:ascii="Times New Roman" w:eastAsia="Malgun Gothic" w:hAnsi="Times New Roman"/>
          <w:sz w:val="22"/>
        </w:rPr>
        <w:t>in general,</w:t>
      </w:r>
      <w:r w:rsidR="00AC10CF" w:rsidRPr="0043496A">
        <w:rPr>
          <w:rFonts w:ascii="Times New Roman" w:eastAsia="Malgun Gothic" w:hAnsi="Times New Roman"/>
          <w:sz w:val="22"/>
        </w:rPr>
        <w:t xml:space="preserve"> CORESET can be configured </w:t>
      </w:r>
      <w:r w:rsidR="003B555A">
        <w:rPr>
          <w:rFonts w:ascii="Times New Roman" w:eastAsia="Malgun Gothic" w:hAnsi="Times New Roman"/>
          <w:sz w:val="22"/>
        </w:rPr>
        <w:t>across multiple</w:t>
      </w:r>
      <w:r w:rsidR="003B555A" w:rsidRPr="0043496A">
        <w:rPr>
          <w:rFonts w:ascii="Times New Roman" w:eastAsia="Malgun Gothic" w:hAnsi="Times New Roman"/>
          <w:sz w:val="22"/>
        </w:rPr>
        <w:t xml:space="preserve"> </w:t>
      </w:r>
      <w:r w:rsidR="00AC10CF" w:rsidRPr="0043496A">
        <w:rPr>
          <w:rFonts w:ascii="Times New Roman" w:eastAsia="Malgun Gothic" w:hAnsi="Times New Roman"/>
          <w:sz w:val="22"/>
        </w:rPr>
        <w:t>subsets</w:t>
      </w:r>
      <w:r w:rsidR="009E1AFD">
        <w:rPr>
          <w:rFonts w:ascii="Times New Roman" w:eastAsia="Malgun Gothic" w:hAnsi="Times New Roman"/>
          <w:sz w:val="22"/>
        </w:rPr>
        <w:t>, and each subset</w:t>
      </w:r>
      <w:r w:rsidR="00C23639">
        <w:rPr>
          <w:rFonts w:ascii="Times New Roman" w:eastAsia="Malgun Gothic" w:hAnsi="Times New Roman"/>
          <w:sz w:val="22"/>
        </w:rPr>
        <w:t xml:space="preserve"> is</w:t>
      </w:r>
      <w:r w:rsidR="00AC10CF" w:rsidRPr="0043496A">
        <w:rPr>
          <w:rFonts w:ascii="Times New Roman" w:eastAsia="Malgun Gothic" w:hAnsi="Times New Roman"/>
          <w:sz w:val="22"/>
        </w:rPr>
        <w:t xml:space="preserve"> conti</w:t>
      </w:r>
      <w:r w:rsidR="00F0464E">
        <w:rPr>
          <w:rFonts w:ascii="Times New Roman" w:eastAsia="Malgun Gothic" w:hAnsi="Times New Roman"/>
          <w:sz w:val="22"/>
        </w:rPr>
        <w:t>g</w:t>
      </w:r>
      <w:r w:rsidR="00AC10CF" w:rsidRPr="0043496A">
        <w:rPr>
          <w:rFonts w:ascii="Times New Roman" w:eastAsia="Malgun Gothic" w:hAnsi="Times New Roman"/>
          <w:sz w:val="22"/>
        </w:rPr>
        <w:t>uous in frequency. Considering</w:t>
      </w:r>
      <w:r w:rsidR="009E1AFD">
        <w:rPr>
          <w:rFonts w:ascii="Times New Roman" w:eastAsia="Malgun Gothic" w:hAnsi="Times New Roman"/>
          <w:sz w:val="22"/>
        </w:rPr>
        <w:t xml:space="preserve"> in the case of wideband-RS which </w:t>
      </w:r>
      <w:r w:rsidR="00F0464E">
        <w:rPr>
          <w:rFonts w:ascii="Times New Roman" w:eastAsia="Malgun Gothic" w:hAnsi="Times New Roman"/>
          <w:sz w:val="22"/>
        </w:rPr>
        <w:t>is</w:t>
      </w:r>
      <w:r w:rsidR="009E1AFD">
        <w:rPr>
          <w:rFonts w:ascii="Times New Roman" w:eastAsia="Malgun Gothic" w:hAnsi="Times New Roman"/>
          <w:sz w:val="22"/>
        </w:rPr>
        <w:t xml:space="preserve"> necessary for GC-PDCCH for power saving purpose</w:t>
      </w:r>
      <w:r w:rsidR="00AC10CF" w:rsidRPr="0043496A">
        <w:rPr>
          <w:rFonts w:ascii="Times New Roman" w:eastAsia="Malgun Gothic" w:hAnsi="Times New Roman"/>
          <w:sz w:val="22"/>
        </w:rPr>
        <w:t xml:space="preserve">, </w:t>
      </w:r>
      <w:r w:rsidR="009E1AFD">
        <w:rPr>
          <w:rFonts w:ascii="Times New Roman" w:eastAsia="Malgun Gothic" w:hAnsi="Times New Roman"/>
          <w:sz w:val="22"/>
        </w:rPr>
        <w:t xml:space="preserve">and </w:t>
      </w:r>
      <w:r w:rsidR="00AC10CF" w:rsidRPr="0043496A">
        <w:rPr>
          <w:rFonts w:ascii="Times New Roman" w:eastAsia="Malgun Gothic" w:hAnsi="Times New Roman"/>
          <w:sz w:val="22"/>
        </w:rPr>
        <w:t xml:space="preserve">the number of </w:t>
      </w:r>
      <w:r w:rsidR="009E1AFD">
        <w:rPr>
          <w:rFonts w:ascii="Times New Roman" w:eastAsia="Malgun Gothic" w:hAnsi="Times New Roman"/>
          <w:sz w:val="22"/>
        </w:rPr>
        <w:t>subsets</w:t>
      </w:r>
      <w:r w:rsidR="00AC10CF" w:rsidRPr="0043496A">
        <w:rPr>
          <w:rFonts w:ascii="Times New Roman" w:eastAsia="Malgun Gothic" w:hAnsi="Times New Roman"/>
          <w:sz w:val="22"/>
        </w:rPr>
        <w:t xml:space="preserve"> should not exceed four</w:t>
      </w:r>
      <w:r w:rsidR="003B555A">
        <w:rPr>
          <w:rFonts w:ascii="Times New Roman" w:eastAsia="Malgun Gothic" w:hAnsi="Times New Roman"/>
          <w:sz w:val="22"/>
        </w:rPr>
        <w:t>, as defined in TS 38.213</w:t>
      </w:r>
      <w:r w:rsidR="00AC10CF" w:rsidRPr="0043496A">
        <w:rPr>
          <w:rFonts w:ascii="Times New Roman" w:eastAsia="Malgun Gothic" w:hAnsi="Times New Roman" w:hint="eastAsia"/>
          <w:sz w:val="22"/>
        </w:rPr>
        <w:t>.</w:t>
      </w:r>
      <w:r w:rsidR="00AC10CF" w:rsidRPr="0043496A">
        <w:rPr>
          <w:rFonts w:ascii="Times New Roman" w:eastAsia="Malgun Gothic" w:hAnsi="Times New Roman"/>
          <w:sz w:val="22"/>
        </w:rPr>
        <w:t xml:space="preserve"> </w:t>
      </w:r>
      <w:r w:rsidR="003B555A">
        <w:rPr>
          <w:rFonts w:ascii="Times New Roman" w:eastAsia="Malgun Gothic" w:hAnsi="Times New Roman"/>
          <w:sz w:val="22"/>
        </w:rPr>
        <w:t>Since t</w:t>
      </w:r>
      <w:r w:rsidR="009E1AFD" w:rsidRPr="0043496A">
        <w:rPr>
          <w:rFonts w:ascii="Times New Roman" w:eastAsia="Malgun Gothic" w:hAnsi="Times New Roman"/>
          <w:sz w:val="22"/>
        </w:rPr>
        <w:t xml:space="preserve">he </w:t>
      </w:r>
      <w:r w:rsidR="009E1AFD">
        <w:rPr>
          <w:rFonts w:ascii="Times New Roman" w:eastAsia="Malgun Gothic" w:hAnsi="Times New Roman"/>
          <w:sz w:val="22"/>
        </w:rPr>
        <w:t>number of subsets</w:t>
      </w:r>
      <w:r w:rsidR="009E1AFD" w:rsidRPr="0043496A">
        <w:rPr>
          <w:rFonts w:ascii="Times New Roman" w:eastAsia="Malgun Gothic" w:hAnsi="Times New Roman"/>
          <w:sz w:val="22"/>
        </w:rPr>
        <w:t xml:space="preserve"> cannot exceed four, it </w:t>
      </w:r>
      <w:r w:rsidR="009E1AFD">
        <w:rPr>
          <w:rFonts w:ascii="Times New Roman" w:eastAsia="Malgun Gothic" w:hAnsi="Times New Roman"/>
          <w:sz w:val="22"/>
        </w:rPr>
        <w:t xml:space="preserve">may not support 5 </w:t>
      </w:r>
      <w:r w:rsidR="00F0464E">
        <w:rPr>
          <w:rFonts w:ascii="Times New Roman" w:eastAsia="Malgun Gothic" w:hAnsi="Times New Roman"/>
          <w:sz w:val="22"/>
        </w:rPr>
        <w:t xml:space="preserve">LBT </w:t>
      </w:r>
      <w:r w:rsidR="009E3011">
        <w:rPr>
          <w:rFonts w:ascii="Times New Roman" w:eastAsia="Malgun Gothic" w:hAnsi="Times New Roman"/>
          <w:sz w:val="22"/>
        </w:rPr>
        <w:t>sub-band</w:t>
      </w:r>
      <w:r w:rsidR="009E1AFD">
        <w:rPr>
          <w:rFonts w:ascii="Times New Roman" w:eastAsia="Malgun Gothic" w:hAnsi="Times New Roman"/>
          <w:sz w:val="22"/>
        </w:rPr>
        <w:t>s, which is typical case in NR-U</w:t>
      </w:r>
      <w:r w:rsidR="009E1AFD" w:rsidRPr="0043496A">
        <w:rPr>
          <w:rFonts w:ascii="Times New Roman" w:eastAsia="Malgun Gothic" w:hAnsi="Times New Roman"/>
          <w:sz w:val="22"/>
        </w:rPr>
        <w:t>.</w:t>
      </w:r>
      <w:r w:rsidR="009E1AFD">
        <w:rPr>
          <w:rFonts w:ascii="Times New Roman" w:eastAsia="Malgun Gothic" w:hAnsi="Times New Roman"/>
          <w:sz w:val="22"/>
        </w:rPr>
        <w:t xml:space="preserve"> This</w:t>
      </w:r>
      <w:r w:rsidR="00AC10CF" w:rsidRPr="0043496A">
        <w:rPr>
          <w:rFonts w:ascii="Times New Roman" w:eastAsia="Malgun Gothic" w:hAnsi="Times New Roman"/>
          <w:sz w:val="22"/>
        </w:rPr>
        <w:t xml:space="preserve"> </w:t>
      </w:r>
      <w:r w:rsidR="003B555A">
        <w:rPr>
          <w:rFonts w:ascii="Times New Roman" w:eastAsia="Malgun Gothic" w:hAnsi="Times New Roman"/>
          <w:sz w:val="22"/>
        </w:rPr>
        <w:t>issue</w:t>
      </w:r>
      <w:r w:rsidR="003B555A" w:rsidRPr="0043496A">
        <w:rPr>
          <w:rFonts w:ascii="Times New Roman" w:eastAsia="Malgun Gothic" w:hAnsi="Times New Roman"/>
          <w:sz w:val="22"/>
        </w:rPr>
        <w:t xml:space="preserve"> </w:t>
      </w:r>
      <w:r w:rsidR="00AC10CF" w:rsidRPr="0043496A">
        <w:rPr>
          <w:rFonts w:ascii="Times New Roman" w:eastAsia="Malgun Gothic" w:hAnsi="Times New Roman"/>
          <w:sz w:val="22"/>
        </w:rPr>
        <w:t>is shown in Fig</w:t>
      </w:r>
      <w:r w:rsidR="009E1AFD">
        <w:rPr>
          <w:rFonts w:ascii="Times New Roman" w:eastAsia="Malgun Gothic" w:hAnsi="Times New Roman"/>
          <w:sz w:val="22"/>
        </w:rPr>
        <w:t xml:space="preserve">ure </w:t>
      </w:r>
      <w:r w:rsidR="00AC10CF" w:rsidRPr="0043496A">
        <w:rPr>
          <w:rFonts w:ascii="Times New Roman" w:eastAsia="Malgun Gothic" w:hAnsi="Times New Roman"/>
          <w:sz w:val="22"/>
        </w:rPr>
        <w:t>1</w:t>
      </w:r>
      <w:r w:rsidR="00AC10CF">
        <w:rPr>
          <w:rFonts w:ascii="Times New Roman" w:eastAsia="Malgun Gothic" w:hAnsi="Times New Roman"/>
          <w:sz w:val="22"/>
        </w:rPr>
        <w:t>.</w:t>
      </w:r>
      <w:bookmarkStart w:id="13" w:name="OLE_LINK19"/>
      <w:bookmarkStart w:id="14" w:name="OLE_LINK20"/>
    </w:p>
    <w:bookmarkEnd w:id="13"/>
    <w:bookmarkEnd w:id="14"/>
    <w:p w14:paraId="3D768621" w14:textId="4C2EF95E" w:rsidR="00AC10CF" w:rsidRDefault="009E3011" w:rsidP="00AC10CF">
      <w:pPr>
        <w:jc w:val="center"/>
      </w:pPr>
      <w:r>
        <w:object w:dxaOrig="7147" w:dyaOrig="5441" w14:anchorId="6267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66.45pt" o:ole="">
            <v:imagedata r:id="rId8" o:title=""/>
          </v:shape>
          <o:OLEObject Type="Embed" ProgID="Visio.Drawing.11" ShapeID="_x0000_i1025" DrawAspect="Content" ObjectID="_1627498541" r:id="rId9"/>
        </w:object>
      </w:r>
    </w:p>
    <w:p w14:paraId="2EA9A817" w14:textId="520AC58D" w:rsidR="00AC10CF" w:rsidRPr="0043496A" w:rsidRDefault="00AC10CF" w:rsidP="00736991">
      <w:pPr>
        <w:widowControl/>
        <w:autoSpaceDE w:val="0"/>
        <w:autoSpaceDN w:val="0"/>
        <w:adjustRightInd w:val="0"/>
        <w:snapToGrid w:val="0"/>
        <w:spacing w:beforeLines="50" w:before="156" w:after="240"/>
        <w:jc w:val="center"/>
        <w:rPr>
          <w:rFonts w:ascii="Times New Roman" w:eastAsia="Malgun Gothic" w:hAnsi="Times New Roman"/>
          <w:sz w:val="22"/>
        </w:rPr>
      </w:pPr>
      <w:r w:rsidRPr="006B7548">
        <w:rPr>
          <w:rFonts w:ascii="Times New Roman" w:eastAsia="Malgun Gothic" w:hAnsi="Times New Roman" w:cs="Calibri"/>
          <w:sz w:val="18"/>
          <w:szCs w:val="18"/>
        </w:rPr>
        <w:t>Fig</w:t>
      </w:r>
      <w:bookmarkStart w:id="15" w:name="OLE_LINK34"/>
      <w:r w:rsidR="00BD73E7">
        <w:rPr>
          <w:rFonts w:ascii="Times New Roman" w:eastAsia="Malgun Gothic" w:hAnsi="Times New Roman" w:cs="Calibri"/>
          <w:sz w:val="18"/>
          <w:szCs w:val="18"/>
        </w:rPr>
        <w:t>ure</w:t>
      </w:r>
      <w:r w:rsidR="00BD73E7" w:rsidRPr="006B7548">
        <w:rPr>
          <w:rFonts w:ascii="Times New Roman" w:eastAsia="Malgun Gothic" w:hAnsi="Times New Roman" w:cs="Calibri"/>
          <w:sz w:val="18"/>
          <w:szCs w:val="18"/>
        </w:rPr>
        <w:t xml:space="preserve"> </w:t>
      </w:r>
      <w:r w:rsidRPr="006B7548">
        <w:rPr>
          <w:rFonts w:ascii="Times New Roman" w:eastAsia="Malgun Gothic" w:hAnsi="Times New Roman" w:cs="Calibri"/>
          <w:sz w:val="18"/>
          <w:szCs w:val="18"/>
        </w:rPr>
        <w:t>1</w:t>
      </w:r>
      <w:r w:rsidR="00BD73E7">
        <w:rPr>
          <w:rFonts w:ascii="Times New Roman" w:eastAsia="Malgun Gothic" w:hAnsi="Times New Roman" w:cs="Calibri"/>
          <w:sz w:val="18"/>
          <w:szCs w:val="18"/>
        </w:rPr>
        <w:t>:</w:t>
      </w:r>
      <w:r w:rsidRPr="006B7548">
        <w:rPr>
          <w:rFonts w:ascii="Times New Roman" w:eastAsia="Malgun Gothic" w:hAnsi="Times New Roman" w:cs="Calibri"/>
          <w:sz w:val="18"/>
          <w:szCs w:val="18"/>
        </w:rPr>
        <w:t xml:space="preserve"> </w:t>
      </w:r>
      <w:r>
        <w:rPr>
          <w:rFonts w:ascii="Times New Roman" w:eastAsia="Malgun Gothic" w:hAnsi="Times New Roman" w:cs="Calibri"/>
          <w:sz w:val="18"/>
          <w:szCs w:val="18"/>
        </w:rPr>
        <w:t xml:space="preserve">One </w:t>
      </w:r>
      <w:r w:rsidRPr="006B7548">
        <w:rPr>
          <w:rFonts w:ascii="Times New Roman" w:eastAsia="Malgun Gothic" w:hAnsi="Times New Roman" w:cs="Calibri"/>
          <w:sz w:val="18"/>
          <w:szCs w:val="18"/>
        </w:rPr>
        <w:t xml:space="preserve">CORESET </w:t>
      </w:r>
      <w:r w:rsidR="00BD73E7">
        <w:rPr>
          <w:rFonts w:ascii="Times New Roman" w:eastAsia="Malgun Gothic" w:hAnsi="Times New Roman" w:cs="Calibri"/>
          <w:sz w:val="18"/>
          <w:szCs w:val="18"/>
        </w:rPr>
        <w:t>with 4 subsets</w:t>
      </w:r>
      <w:bookmarkEnd w:id="15"/>
    </w:p>
    <w:p w14:paraId="64A1F1BC" w14:textId="181879F6" w:rsidR="00F0464E" w:rsidRPr="00414755" w:rsidRDefault="00F0464E" w:rsidP="0043496A">
      <w:pPr>
        <w:widowControl/>
        <w:autoSpaceDE w:val="0"/>
        <w:autoSpaceDN w:val="0"/>
        <w:adjustRightInd w:val="0"/>
        <w:snapToGrid w:val="0"/>
        <w:spacing w:after="120"/>
        <w:rPr>
          <w:rFonts w:ascii="Times New Roman" w:hAnsi="Times New Roman"/>
          <w:sz w:val="22"/>
        </w:rPr>
      </w:pPr>
      <w:r>
        <w:rPr>
          <w:rFonts w:ascii="Times New Roman" w:hAnsi="Times New Roman" w:hint="eastAsia"/>
          <w:sz w:val="22"/>
        </w:rPr>
        <w:t xml:space="preserve">The </w:t>
      </w:r>
      <w:r>
        <w:rPr>
          <w:rFonts w:ascii="Times New Roman" w:hAnsi="Times New Roman"/>
          <w:sz w:val="22"/>
        </w:rPr>
        <w:t xml:space="preserve">main </w:t>
      </w:r>
      <w:r>
        <w:rPr>
          <w:rFonts w:ascii="Times New Roman" w:hAnsi="Times New Roman" w:hint="eastAsia"/>
          <w:sz w:val="22"/>
        </w:rPr>
        <w:t>benefit of S-1</w:t>
      </w:r>
      <w:r>
        <w:rPr>
          <w:rFonts w:ascii="Times New Roman" w:hAnsi="Times New Roman"/>
          <w:sz w:val="22"/>
        </w:rPr>
        <w:t xml:space="preserve"> is little specification impact, and thus it can be considere</w:t>
      </w:r>
      <w:bookmarkStart w:id="16" w:name="_GoBack"/>
      <w:bookmarkEnd w:id="16"/>
      <w:r>
        <w:rPr>
          <w:rFonts w:ascii="Times New Roman" w:hAnsi="Times New Roman"/>
          <w:sz w:val="22"/>
        </w:rPr>
        <w:t>d.</w:t>
      </w:r>
    </w:p>
    <w:p w14:paraId="061F074B" w14:textId="35B521E7" w:rsidR="00717291" w:rsidRPr="0043496A" w:rsidRDefault="00CC0949" w:rsidP="0043496A">
      <w:pPr>
        <w:widowControl/>
        <w:autoSpaceDE w:val="0"/>
        <w:autoSpaceDN w:val="0"/>
        <w:adjustRightInd w:val="0"/>
        <w:snapToGrid w:val="0"/>
        <w:spacing w:after="120"/>
        <w:rPr>
          <w:rFonts w:ascii="Times New Roman" w:eastAsia="Malgun Gothic" w:hAnsi="Times New Roman"/>
          <w:sz w:val="22"/>
        </w:rPr>
      </w:pPr>
      <w:r w:rsidRPr="006D35E8">
        <w:rPr>
          <w:rFonts w:ascii="Times New Roman" w:eastAsia="Malgun Gothic" w:hAnsi="Times New Roman" w:hint="eastAsia"/>
          <w:sz w:val="22"/>
        </w:rPr>
        <w:t>For S-2,</w:t>
      </w:r>
      <w:r w:rsidRPr="006D35E8">
        <w:rPr>
          <w:rFonts w:ascii="Times New Roman" w:eastAsia="Malgun Gothic" w:hAnsi="Times New Roman"/>
          <w:sz w:val="22"/>
        </w:rPr>
        <w:t xml:space="preserve"> </w:t>
      </w:r>
      <w:r w:rsidR="00B447EA" w:rsidRPr="006D35E8">
        <w:rPr>
          <w:rFonts w:ascii="Times New Roman" w:eastAsia="Malgun Gothic" w:hAnsi="Times New Roman"/>
          <w:sz w:val="22"/>
        </w:rPr>
        <w:t xml:space="preserve">the </w:t>
      </w:r>
      <w:r w:rsidRPr="006D35E8">
        <w:rPr>
          <w:rFonts w:ascii="Times New Roman" w:eastAsia="Malgun Gothic" w:hAnsi="Times New Roman"/>
          <w:sz w:val="22"/>
        </w:rPr>
        <w:t>collision</w:t>
      </w:r>
      <w:r w:rsidR="00B447EA" w:rsidRPr="006D35E8">
        <w:rPr>
          <w:rFonts w:ascii="Times New Roman" w:eastAsia="Malgun Gothic" w:hAnsi="Times New Roman"/>
          <w:sz w:val="22"/>
        </w:rPr>
        <w:t xml:space="preserve"> </w:t>
      </w:r>
      <w:bookmarkStart w:id="17" w:name="OLE_LINK35"/>
      <w:bookmarkStart w:id="18" w:name="OLE_LINK36"/>
      <w:r w:rsidR="00B447EA" w:rsidRPr="006D35E8">
        <w:rPr>
          <w:rFonts w:ascii="Times New Roman" w:eastAsia="Malgun Gothic" w:hAnsi="Times New Roman"/>
          <w:sz w:val="22"/>
        </w:rPr>
        <w:t>issue</w:t>
      </w:r>
      <w:bookmarkEnd w:id="17"/>
      <w:bookmarkEnd w:id="18"/>
      <w:r w:rsidRPr="006D35E8">
        <w:rPr>
          <w:rFonts w:ascii="Times New Roman" w:eastAsia="Malgun Gothic" w:hAnsi="Times New Roman"/>
          <w:sz w:val="22"/>
        </w:rPr>
        <w:t xml:space="preserve"> between CORESET and </w:t>
      </w:r>
      <w:r w:rsidR="00F0464E">
        <w:rPr>
          <w:rFonts w:ascii="Times New Roman" w:eastAsia="Malgun Gothic" w:hAnsi="Times New Roman"/>
          <w:sz w:val="22"/>
        </w:rPr>
        <w:t>the “</w:t>
      </w:r>
      <w:r w:rsidRPr="006D35E8">
        <w:rPr>
          <w:rFonts w:ascii="Times New Roman" w:eastAsia="Malgun Gothic" w:hAnsi="Times New Roman"/>
          <w:sz w:val="22"/>
        </w:rPr>
        <w:t>guard band</w:t>
      </w:r>
      <w:r w:rsidR="00F0464E">
        <w:rPr>
          <w:rFonts w:ascii="Times New Roman" w:eastAsia="Malgun Gothic" w:hAnsi="Times New Roman"/>
          <w:sz w:val="22"/>
        </w:rPr>
        <w:t>”</w:t>
      </w:r>
      <w:r w:rsidRPr="006D35E8">
        <w:rPr>
          <w:rFonts w:ascii="Times New Roman" w:eastAsia="Malgun Gothic" w:hAnsi="Times New Roman"/>
          <w:sz w:val="22"/>
        </w:rPr>
        <w:t xml:space="preserve"> </w:t>
      </w:r>
      <w:r w:rsidR="00F0464E">
        <w:rPr>
          <w:rFonts w:ascii="Times New Roman" w:eastAsia="Malgun Gothic" w:hAnsi="Times New Roman"/>
          <w:sz w:val="22"/>
        </w:rPr>
        <w:t>might</w:t>
      </w:r>
      <w:r w:rsidR="00F0464E" w:rsidRPr="006D35E8">
        <w:rPr>
          <w:rFonts w:ascii="Times New Roman" w:eastAsia="Malgun Gothic" w:hAnsi="Times New Roman"/>
          <w:sz w:val="22"/>
        </w:rPr>
        <w:t xml:space="preserve"> </w:t>
      </w:r>
      <w:r w:rsidRPr="006D35E8">
        <w:rPr>
          <w:rFonts w:ascii="Times New Roman" w:eastAsia="Malgun Gothic" w:hAnsi="Times New Roman"/>
          <w:sz w:val="22"/>
        </w:rPr>
        <w:t>be avoided by</w:t>
      </w:r>
      <w:r w:rsidR="00B447EA" w:rsidRPr="006D35E8">
        <w:rPr>
          <w:rFonts w:ascii="Times New Roman" w:eastAsia="Malgun Gothic" w:hAnsi="Times New Roman"/>
          <w:sz w:val="22"/>
        </w:rPr>
        <w:t xml:space="preserve"> using</w:t>
      </w:r>
      <w:r w:rsidRPr="006D35E8">
        <w:rPr>
          <w:rFonts w:ascii="Times New Roman" w:eastAsia="Malgun Gothic" w:hAnsi="Times New Roman"/>
          <w:sz w:val="22"/>
        </w:rPr>
        <w:t xml:space="preserve"> </w:t>
      </w:r>
      <w:r w:rsidR="00B447EA" w:rsidRPr="006D35E8">
        <w:rPr>
          <w:rFonts w:ascii="Times New Roman" w:eastAsia="Malgun Gothic" w:hAnsi="Times New Roman"/>
          <w:sz w:val="22"/>
        </w:rPr>
        <w:t>new CCE-to-REG mapping rule or hashing operation.</w:t>
      </w:r>
      <w:r w:rsidR="001802DF">
        <w:rPr>
          <w:rFonts w:ascii="Times New Roman" w:eastAsia="Malgun Gothic" w:hAnsi="Times New Roman"/>
          <w:sz w:val="22"/>
        </w:rPr>
        <w:t xml:space="preserve"> </w:t>
      </w:r>
      <w:r w:rsidR="009F47AA">
        <w:rPr>
          <w:rFonts w:ascii="Times New Roman" w:eastAsia="Malgun Gothic" w:hAnsi="Times New Roman"/>
          <w:sz w:val="22"/>
        </w:rPr>
        <w:t>In our view, d</w:t>
      </w:r>
      <w:r w:rsidR="00BD73E7">
        <w:rPr>
          <w:rFonts w:ascii="Times New Roman" w:eastAsia="Malgun Gothic" w:hAnsi="Times New Roman"/>
          <w:sz w:val="22"/>
        </w:rPr>
        <w:t>efin</w:t>
      </w:r>
      <w:r w:rsidR="009F47AA">
        <w:rPr>
          <w:rFonts w:ascii="Times New Roman" w:eastAsia="Malgun Gothic" w:hAnsi="Times New Roman"/>
          <w:sz w:val="22"/>
        </w:rPr>
        <w:t>ing</w:t>
      </w:r>
      <w:r w:rsidR="00BD73E7">
        <w:rPr>
          <w:rFonts w:ascii="Times New Roman" w:eastAsia="Malgun Gothic" w:hAnsi="Times New Roman"/>
          <w:sz w:val="22"/>
        </w:rPr>
        <w:t xml:space="preserve"> a new </w:t>
      </w:r>
      <w:r w:rsidR="00BD73E7" w:rsidRPr="006D35E8">
        <w:rPr>
          <w:rFonts w:ascii="Times New Roman" w:eastAsia="Malgun Gothic" w:hAnsi="Times New Roman"/>
          <w:sz w:val="22"/>
        </w:rPr>
        <w:t>CCE-to-REG mapping rule or hashing operation</w:t>
      </w:r>
      <w:r w:rsidR="00BD73E7">
        <w:rPr>
          <w:rFonts w:ascii="Times New Roman" w:eastAsia="Malgun Gothic" w:hAnsi="Times New Roman"/>
          <w:sz w:val="22"/>
        </w:rPr>
        <w:t xml:space="preserve"> to </w:t>
      </w:r>
      <w:r w:rsidR="00F0464E">
        <w:rPr>
          <w:rFonts w:ascii="Times New Roman" w:eastAsia="Malgun Gothic" w:hAnsi="Times New Roman"/>
          <w:sz w:val="22"/>
        </w:rPr>
        <w:t>avoid overlapping</w:t>
      </w:r>
      <w:r w:rsidR="00BD73E7">
        <w:rPr>
          <w:rFonts w:ascii="Times New Roman" w:eastAsia="Malgun Gothic" w:hAnsi="Times New Roman"/>
          <w:sz w:val="22"/>
        </w:rPr>
        <w:t xml:space="preserve"> the “guard band” is not so applicable, since the resulting physical REG position</w:t>
      </w:r>
      <w:r w:rsidR="009F47AA">
        <w:rPr>
          <w:rFonts w:ascii="Times New Roman" w:eastAsia="Malgun Gothic" w:hAnsi="Times New Roman"/>
          <w:sz w:val="22"/>
        </w:rPr>
        <w:t>s</w:t>
      </w:r>
      <w:r w:rsidR="00BD73E7">
        <w:rPr>
          <w:rFonts w:ascii="Times New Roman" w:eastAsia="Malgun Gothic" w:hAnsi="Times New Roman"/>
          <w:sz w:val="22"/>
        </w:rPr>
        <w:t xml:space="preserve"> </w:t>
      </w:r>
      <w:r w:rsidR="009F47AA">
        <w:rPr>
          <w:rFonts w:ascii="Times New Roman" w:eastAsia="Malgun Gothic" w:hAnsi="Times New Roman"/>
          <w:sz w:val="22"/>
        </w:rPr>
        <w:t>are</w:t>
      </w:r>
      <w:r w:rsidR="00BD73E7">
        <w:rPr>
          <w:rFonts w:ascii="Times New Roman" w:eastAsia="Malgun Gothic" w:hAnsi="Times New Roman"/>
          <w:sz w:val="22"/>
        </w:rPr>
        <w:t xml:space="preserve"> still </w:t>
      </w:r>
      <w:r w:rsidR="009F47AA">
        <w:rPr>
          <w:rFonts w:ascii="Times New Roman" w:eastAsia="Malgun Gothic" w:hAnsi="Times New Roman"/>
          <w:sz w:val="22"/>
        </w:rPr>
        <w:t>“</w:t>
      </w:r>
      <w:r w:rsidR="00BD73E7">
        <w:rPr>
          <w:rFonts w:ascii="Times New Roman" w:eastAsia="Malgun Gothic" w:hAnsi="Times New Roman"/>
          <w:sz w:val="22"/>
        </w:rPr>
        <w:t>randomized</w:t>
      </w:r>
      <w:r w:rsidR="009F47AA">
        <w:rPr>
          <w:rFonts w:ascii="Times New Roman" w:eastAsia="Malgun Gothic" w:hAnsi="Times New Roman"/>
          <w:sz w:val="22"/>
        </w:rPr>
        <w:t>”</w:t>
      </w:r>
      <w:r w:rsidR="00BD73E7">
        <w:rPr>
          <w:rFonts w:ascii="Times New Roman" w:eastAsia="Malgun Gothic" w:hAnsi="Times New Roman"/>
          <w:sz w:val="22"/>
        </w:rPr>
        <w:t xml:space="preserve"> in the whole CORESET</w:t>
      </w:r>
      <w:r w:rsidR="008D33A1" w:rsidRPr="006D35E8">
        <w:rPr>
          <w:rFonts w:ascii="Times New Roman" w:eastAsia="Malgun Gothic" w:hAnsi="Times New Roman"/>
          <w:sz w:val="22"/>
        </w:rPr>
        <w:t>.</w:t>
      </w:r>
    </w:p>
    <w:p w14:paraId="7D19C13B" w14:textId="7C74D4B2" w:rsidR="004B7719" w:rsidRPr="00736991" w:rsidRDefault="00F03C70" w:rsidP="00675FF2">
      <w:pPr>
        <w:widowControl/>
        <w:autoSpaceDE w:val="0"/>
        <w:autoSpaceDN w:val="0"/>
        <w:adjustRightInd w:val="0"/>
        <w:snapToGrid w:val="0"/>
        <w:spacing w:after="120"/>
        <w:rPr>
          <w:rFonts w:ascii="Times New Roman" w:hAnsi="Times New Roman"/>
          <w:sz w:val="22"/>
        </w:rPr>
      </w:pPr>
      <w:r w:rsidRPr="006D35E8">
        <w:rPr>
          <w:rFonts w:ascii="Times New Roman" w:eastAsia="Malgun Gothic" w:hAnsi="Times New Roman"/>
          <w:sz w:val="22"/>
        </w:rPr>
        <w:t xml:space="preserve">For S-3, </w:t>
      </w:r>
      <w:r w:rsidR="00F0464E">
        <w:rPr>
          <w:rFonts w:ascii="Times New Roman" w:eastAsia="Malgun Gothic" w:hAnsi="Times New Roman"/>
          <w:sz w:val="22"/>
        </w:rPr>
        <w:t xml:space="preserve">since PDCCH dropping is enabled, </w:t>
      </w:r>
      <w:r w:rsidR="009F47AA">
        <w:rPr>
          <w:rFonts w:ascii="Times New Roman" w:eastAsia="Malgun Gothic" w:hAnsi="Times New Roman"/>
          <w:sz w:val="22"/>
        </w:rPr>
        <w:t xml:space="preserve">the UE has to drop </w:t>
      </w:r>
      <w:r w:rsidR="00BD73E7">
        <w:rPr>
          <w:rFonts w:ascii="Times New Roman" w:eastAsia="Malgun Gothic" w:hAnsi="Times New Roman"/>
          <w:sz w:val="22"/>
        </w:rPr>
        <w:t>the CCE(s) of PDCCH</w:t>
      </w:r>
      <w:r w:rsidR="00050142" w:rsidRPr="006D35E8">
        <w:rPr>
          <w:rFonts w:ascii="Times New Roman" w:eastAsia="Malgun Gothic" w:hAnsi="Times New Roman"/>
          <w:sz w:val="22"/>
        </w:rPr>
        <w:t xml:space="preserve"> </w:t>
      </w:r>
      <w:r w:rsidR="00BD73E7">
        <w:rPr>
          <w:rFonts w:ascii="Times New Roman" w:eastAsia="Malgun Gothic" w:hAnsi="Times New Roman"/>
          <w:sz w:val="22"/>
        </w:rPr>
        <w:t xml:space="preserve">candidate </w:t>
      </w:r>
      <w:r w:rsidR="009F47AA">
        <w:rPr>
          <w:rFonts w:ascii="Times New Roman" w:eastAsia="Malgun Gothic" w:hAnsi="Times New Roman"/>
          <w:sz w:val="22"/>
        </w:rPr>
        <w:t>overlapping with the “guard band”</w:t>
      </w:r>
      <w:r w:rsidR="00EC780B" w:rsidRPr="006D35E8">
        <w:rPr>
          <w:rFonts w:ascii="Times New Roman" w:eastAsia="Malgun Gothic" w:hAnsi="Times New Roman"/>
          <w:sz w:val="22"/>
        </w:rPr>
        <w:t>.</w:t>
      </w:r>
      <w:r w:rsidR="00047334">
        <w:rPr>
          <w:rFonts w:ascii="Times New Roman" w:eastAsia="Malgun Gothic" w:hAnsi="Times New Roman"/>
          <w:sz w:val="22"/>
        </w:rPr>
        <w:t xml:space="preserve"> In this case,</w:t>
      </w:r>
      <w:r w:rsidR="00EC780B" w:rsidRPr="006D35E8">
        <w:rPr>
          <w:rFonts w:ascii="Times New Roman" w:eastAsia="Malgun Gothic" w:hAnsi="Times New Roman" w:hint="eastAsia"/>
          <w:sz w:val="22"/>
        </w:rPr>
        <w:t xml:space="preserve"> </w:t>
      </w:r>
      <w:r w:rsidR="00EC780B" w:rsidRPr="006D35E8">
        <w:rPr>
          <w:rFonts w:ascii="Times New Roman" w:eastAsia="Malgun Gothic" w:hAnsi="Times New Roman"/>
          <w:sz w:val="22"/>
        </w:rPr>
        <w:t xml:space="preserve">the location of the </w:t>
      </w:r>
      <w:r w:rsidR="00BD73E7">
        <w:rPr>
          <w:rFonts w:ascii="Times New Roman" w:eastAsia="Malgun Gothic" w:hAnsi="Times New Roman"/>
          <w:sz w:val="22"/>
        </w:rPr>
        <w:t>“</w:t>
      </w:r>
      <w:r w:rsidR="00EC780B" w:rsidRPr="006D35E8">
        <w:rPr>
          <w:rFonts w:ascii="Times New Roman" w:eastAsia="Malgun Gothic" w:hAnsi="Times New Roman"/>
          <w:sz w:val="22"/>
        </w:rPr>
        <w:t>guard band</w:t>
      </w:r>
      <w:r w:rsidR="00BD73E7">
        <w:rPr>
          <w:rFonts w:ascii="Times New Roman" w:eastAsia="Malgun Gothic" w:hAnsi="Times New Roman"/>
          <w:sz w:val="22"/>
        </w:rPr>
        <w:t>”</w:t>
      </w:r>
      <w:r w:rsidR="00EC780B" w:rsidRPr="006D35E8">
        <w:rPr>
          <w:rFonts w:ascii="Times New Roman" w:eastAsia="Malgun Gothic" w:hAnsi="Times New Roman"/>
          <w:sz w:val="22"/>
        </w:rPr>
        <w:t xml:space="preserve"> </w:t>
      </w:r>
      <w:r w:rsidR="00EC780B" w:rsidRPr="006D35E8">
        <w:rPr>
          <w:rFonts w:ascii="Times New Roman" w:eastAsia="Malgun Gothic" w:hAnsi="Times New Roman"/>
          <w:sz w:val="22"/>
        </w:rPr>
        <w:lastRenderedPageBreak/>
        <w:t xml:space="preserve">needs to be </w:t>
      </w:r>
      <w:r w:rsidR="00F0464E">
        <w:rPr>
          <w:rFonts w:ascii="Times New Roman" w:eastAsia="Malgun Gothic" w:hAnsi="Times New Roman"/>
          <w:sz w:val="22"/>
        </w:rPr>
        <w:t>informed</w:t>
      </w:r>
      <w:r w:rsidR="00F0464E" w:rsidRPr="006D35E8">
        <w:rPr>
          <w:rFonts w:ascii="Times New Roman" w:eastAsia="Malgun Gothic" w:hAnsi="Times New Roman"/>
          <w:sz w:val="22"/>
        </w:rPr>
        <w:t xml:space="preserve"> </w:t>
      </w:r>
      <w:r w:rsidR="00EC780B" w:rsidRPr="006D35E8">
        <w:rPr>
          <w:rFonts w:ascii="Times New Roman" w:eastAsia="Malgun Gothic" w:hAnsi="Times New Roman"/>
          <w:sz w:val="22"/>
        </w:rPr>
        <w:t xml:space="preserve">by </w:t>
      </w:r>
      <w:r w:rsidR="00F0464E">
        <w:rPr>
          <w:rFonts w:ascii="Times New Roman" w:eastAsia="Malgun Gothic" w:hAnsi="Times New Roman"/>
          <w:sz w:val="22"/>
        </w:rPr>
        <w:t xml:space="preserve">the gNB to </w:t>
      </w:r>
      <w:r w:rsidR="00EC780B" w:rsidRPr="006D35E8">
        <w:rPr>
          <w:rFonts w:ascii="Times New Roman" w:eastAsia="Malgun Gothic" w:hAnsi="Times New Roman"/>
          <w:sz w:val="22"/>
        </w:rPr>
        <w:t>the UE.</w:t>
      </w:r>
      <w:r w:rsidR="00EC780B" w:rsidRPr="006D35E8" w:rsidDel="00050142">
        <w:rPr>
          <w:rFonts w:ascii="Times New Roman" w:eastAsia="Malgun Gothic" w:hAnsi="Times New Roman"/>
          <w:sz w:val="22"/>
        </w:rPr>
        <w:t xml:space="preserve"> </w:t>
      </w:r>
      <w:r w:rsidR="00BD73E7">
        <w:rPr>
          <w:rFonts w:ascii="Times New Roman" w:eastAsia="Malgun Gothic" w:hAnsi="Times New Roman"/>
          <w:sz w:val="22"/>
        </w:rPr>
        <w:t>Otherwise,</w:t>
      </w:r>
      <w:r w:rsidR="00883DD6" w:rsidRPr="0043496A">
        <w:rPr>
          <w:rFonts w:ascii="Times New Roman" w:eastAsia="Malgun Gothic" w:hAnsi="Times New Roman"/>
          <w:sz w:val="22"/>
        </w:rPr>
        <w:t xml:space="preserve"> </w:t>
      </w:r>
      <w:r w:rsidR="00BD73E7">
        <w:rPr>
          <w:rFonts w:ascii="Times New Roman" w:eastAsia="Malgun Gothic" w:hAnsi="Times New Roman"/>
          <w:sz w:val="22"/>
        </w:rPr>
        <w:t>i</w:t>
      </w:r>
      <w:r w:rsidR="00883DD6" w:rsidRPr="0043496A">
        <w:rPr>
          <w:rFonts w:ascii="Times New Roman" w:eastAsia="Malgun Gothic" w:hAnsi="Times New Roman"/>
          <w:sz w:val="22"/>
        </w:rPr>
        <w:t xml:space="preserve">t </w:t>
      </w:r>
      <w:r w:rsidR="00EC780B" w:rsidRPr="0043496A">
        <w:rPr>
          <w:rFonts w:ascii="Times New Roman" w:eastAsia="Malgun Gothic" w:hAnsi="Times New Roman"/>
          <w:sz w:val="22"/>
        </w:rPr>
        <w:t xml:space="preserve">will result in </w:t>
      </w:r>
      <w:r w:rsidR="00BD73E7">
        <w:rPr>
          <w:rFonts w:ascii="Times New Roman" w:eastAsia="Malgun Gothic" w:hAnsi="Times New Roman"/>
          <w:sz w:val="22"/>
        </w:rPr>
        <w:t xml:space="preserve">large </w:t>
      </w:r>
      <w:r w:rsidR="00EC780B" w:rsidRPr="0043496A">
        <w:rPr>
          <w:rFonts w:ascii="Times New Roman" w:eastAsia="Malgun Gothic" w:hAnsi="Times New Roman"/>
          <w:sz w:val="22"/>
        </w:rPr>
        <w:t>power consumption</w:t>
      </w:r>
      <w:r w:rsidR="009F47AA">
        <w:rPr>
          <w:rFonts w:ascii="Times New Roman" w:eastAsia="Malgun Gothic" w:hAnsi="Times New Roman"/>
          <w:sz w:val="22"/>
        </w:rPr>
        <w:t xml:space="preserve"> in unnecessary decoding</w:t>
      </w:r>
      <w:r w:rsidR="00EC780B" w:rsidRPr="0043496A">
        <w:rPr>
          <w:rFonts w:ascii="Times New Roman" w:eastAsia="Malgun Gothic" w:hAnsi="Times New Roman"/>
          <w:sz w:val="22"/>
        </w:rPr>
        <w:t xml:space="preserve"> and an increased false alarm </w:t>
      </w:r>
      <w:r w:rsidR="00BD73E7">
        <w:rPr>
          <w:rFonts w:ascii="Times New Roman" w:eastAsia="Malgun Gothic" w:hAnsi="Times New Roman"/>
          <w:sz w:val="22"/>
        </w:rPr>
        <w:t>rate</w:t>
      </w:r>
      <w:r w:rsidR="00EC780B" w:rsidRPr="0043496A">
        <w:rPr>
          <w:rFonts w:ascii="Times New Roman" w:eastAsia="Malgun Gothic" w:hAnsi="Times New Roman"/>
          <w:sz w:val="22"/>
        </w:rPr>
        <w:t>.</w:t>
      </w:r>
      <w:r w:rsidR="00F0464E">
        <w:rPr>
          <w:rFonts w:ascii="Times New Roman" w:eastAsia="Malgun Gothic" w:hAnsi="Times New Roman"/>
          <w:sz w:val="22"/>
        </w:rPr>
        <w:t xml:space="preserve"> The signaling to inform the UE about the “guard band” should be specified.</w:t>
      </w:r>
    </w:p>
    <w:p w14:paraId="49DC5C6B" w14:textId="72415786" w:rsidR="00D90046" w:rsidRPr="00FB0C79" w:rsidRDefault="00D90046" w:rsidP="00D90046">
      <w:pPr>
        <w:pStyle w:val="3"/>
      </w:pPr>
      <w:r w:rsidRPr="005F2D5B">
        <w:t xml:space="preserve">Collision </w:t>
      </w:r>
      <w:r>
        <w:t>issues</w:t>
      </w:r>
      <w:r w:rsidRPr="005F2D5B">
        <w:t xml:space="preserve"> between </w:t>
      </w:r>
      <w:r w:rsidRPr="00E26078">
        <w:t>CORESET</w:t>
      </w:r>
      <w:r w:rsidRPr="005F2D5B">
        <w:t xml:space="preserve"> and</w:t>
      </w:r>
      <w:r w:rsidRPr="00E26078" w:rsidDel="00306185">
        <w:t xml:space="preserve"> </w:t>
      </w:r>
      <w:r w:rsidRPr="00E26078">
        <w:t>LBT</w:t>
      </w:r>
      <w:r w:rsidRPr="00135ED1">
        <w:t xml:space="preserve"> </w:t>
      </w:r>
      <w:r w:rsidRPr="00E26078">
        <w:t xml:space="preserve">failed </w:t>
      </w:r>
      <w:r w:rsidR="004A2DA6">
        <w:t>sub-band</w:t>
      </w:r>
    </w:p>
    <w:p w14:paraId="23516DDD" w14:textId="24B5F7A0" w:rsidR="0030079D" w:rsidRDefault="00FB3DCB" w:rsidP="0043496A">
      <w:pPr>
        <w:widowControl/>
        <w:autoSpaceDE w:val="0"/>
        <w:autoSpaceDN w:val="0"/>
        <w:adjustRightInd w:val="0"/>
        <w:snapToGrid w:val="0"/>
        <w:spacing w:after="120"/>
        <w:rPr>
          <w:rFonts w:ascii="Times New Roman" w:eastAsia="Malgun Gothic" w:hAnsi="Times New Roman"/>
          <w:sz w:val="22"/>
        </w:rPr>
      </w:pPr>
      <w:r w:rsidRPr="0043496A">
        <w:rPr>
          <w:rFonts w:ascii="Times New Roman" w:eastAsia="Malgun Gothic" w:hAnsi="Times New Roman"/>
          <w:sz w:val="22"/>
        </w:rPr>
        <w:t xml:space="preserve">When CORESET is not confined within a LBT </w:t>
      </w:r>
      <w:r w:rsidR="004A2DA6">
        <w:rPr>
          <w:rFonts w:ascii="Times New Roman" w:eastAsia="Malgun Gothic" w:hAnsi="Times New Roman"/>
          <w:sz w:val="22"/>
        </w:rPr>
        <w:t>sub-band</w:t>
      </w:r>
      <w:r w:rsidRPr="0043496A">
        <w:rPr>
          <w:rFonts w:ascii="Times New Roman" w:eastAsia="Malgun Gothic" w:hAnsi="Times New Roman"/>
          <w:sz w:val="22"/>
        </w:rPr>
        <w:t>,</w:t>
      </w:r>
      <w:r w:rsidR="00725ACC" w:rsidRPr="0043496A">
        <w:rPr>
          <w:rFonts w:ascii="Times New Roman" w:eastAsia="Malgun Gothic" w:hAnsi="Times New Roman"/>
          <w:sz w:val="22"/>
        </w:rPr>
        <w:t xml:space="preserve"> a CORESET </w:t>
      </w:r>
      <w:r w:rsidR="00F00352" w:rsidRPr="0043496A">
        <w:rPr>
          <w:rFonts w:ascii="Times New Roman" w:eastAsia="Malgun Gothic" w:hAnsi="Times New Roman"/>
          <w:sz w:val="22"/>
        </w:rPr>
        <w:t>can be</w:t>
      </w:r>
      <w:r w:rsidR="00725ACC" w:rsidRPr="0043496A">
        <w:rPr>
          <w:rFonts w:ascii="Times New Roman" w:eastAsia="Malgun Gothic" w:hAnsi="Times New Roman"/>
          <w:sz w:val="22"/>
        </w:rPr>
        <w:t xml:space="preserve"> configured over multiple LBT </w:t>
      </w:r>
      <w:r w:rsidR="00BD73E7">
        <w:rPr>
          <w:rFonts w:ascii="Times New Roman" w:eastAsia="Malgun Gothic" w:hAnsi="Times New Roman"/>
          <w:sz w:val="22"/>
        </w:rPr>
        <w:t>sub</w:t>
      </w:r>
      <w:r w:rsidR="009E3011">
        <w:rPr>
          <w:rFonts w:ascii="Times New Roman" w:eastAsia="Malgun Gothic" w:hAnsi="Times New Roman"/>
          <w:sz w:val="22"/>
        </w:rPr>
        <w:t>-</w:t>
      </w:r>
      <w:r w:rsidR="00BD73E7">
        <w:rPr>
          <w:rFonts w:ascii="Times New Roman" w:eastAsia="Malgun Gothic" w:hAnsi="Times New Roman"/>
          <w:sz w:val="22"/>
        </w:rPr>
        <w:t>bands</w:t>
      </w:r>
      <w:r w:rsidR="00725ACC" w:rsidRPr="0043496A">
        <w:rPr>
          <w:rFonts w:ascii="Times New Roman" w:eastAsia="Malgun Gothic" w:hAnsi="Times New Roman"/>
          <w:sz w:val="22"/>
        </w:rPr>
        <w:t xml:space="preserve">, </w:t>
      </w:r>
      <w:r w:rsidRPr="0043496A">
        <w:rPr>
          <w:rFonts w:ascii="Times New Roman" w:eastAsia="Malgun Gothic" w:hAnsi="Times New Roman"/>
          <w:sz w:val="22"/>
        </w:rPr>
        <w:t xml:space="preserve">the collision issue between CORESET and LBT failed </w:t>
      </w:r>
      <w:r w:rsidR="004A2DA6">
        <w:rPr>
          <w:rFonts w:ascii="Times New Roman" w:eastAsia="Malgun Gothic" w:hAnsi="Times New Roman"/>
          <w:sz w:val="22"/>
        </w:rPr>
        <w:t>sub-band</w:t>
      </w:r>
      <w:r w:rsidRPr="0043496A">
        <w:rPr>
          <w:rFonts w:ascii="Times New Roman" w:eastAsia="Malgun Gothic" w:hAnsi="Times New Roman"/>
          <w:sz w:val="22"/>
        </w:rPr>
        <w:t xml:space="preserve"> </w:t>
      </w:r>
      <w:r w:rsidR="00F0464E">
        <w:rPr>
          <w:rFonts w:ascii="Times New Roman" w:eastAsia="Malgun Gothic" w:hAnsi="Times New Roman"/>
          <w:sz w:val="22"/>
        </w:rPr>
        <w:t>should</w:t>
      </w:r>
      <w:r w:rsidR="00725ACC" w:rsidRPr="0043496A">
        <w:rPr>
          <w:rFonts w:ascii="Times New Roman" w:eastAsia="Malgun Gothic" w:hAnsi="Times New Roman"/>
          <w:sz w:val="22"/>
        </w:rPr>
        <w:t xml:space="preserve"> be</w:t>
      </w:r>
      <w:r w:rsidRPr="0043496A">
        <w:rPr>
          <w:rFonts w:ascii="Times New Roman" w:eastAsia="Malgun Gothic" w:hAnsi="Times New Roman"/>
          <w:sz w:val="22"/>
        </w:rPr>
        <w:t xml:space="preserve"> considered.</w:t>
      </w:r>
      <w:r w:rsidR="00514A12" w:rsidRPr="0043496A">
        <w:rPr>
          <w:rFonts w:ascii="Times New Roman" w:eastAsia="Malgun Gothic" w:hAnsi="Times New Roman"/>
          <w:sz w:val="22"/>
        </w:rPr>
        <w:t xml:space="preserve"> </w:t>
      </w:r>
    </w:p>
    <w:p w14:paraId="4C07DC3F" w14:textId="46986B67" w:rsidR="004B7719" w:rsidRPr="0043496A" w:rsidRDefault="004B7719" w:rsidP="0043496A">
      <w:pPr>
        <w:widowControl/>
        <w:autoSpaceDE w:val="0"/>
        <w:autoSpaceDN w:val="0"/>
        <w:adjustRightInd w:val="0"/>
        <w:snapToGrid w:val="0"/>
        <w:spacing w:after="120"/>
        <w:rPr>
          <w:rFonts w:ascii="Times New Roman" w:eastAsia="Malgun Gothic" w:hAnsi="Times New Roman"/>
          <w:sz w:val="22"/>
        </w:rPr>
      </w:pPr>
      <w:r>
        <w:rPr>
          <w:rFonts w:ascii="Times New Roman" w:eastAsia="Malgun Gothic" w:hAnsi="Times New Roman"/>
          <w:sz w:val="22"/>
        </w:rPr>
        <w:t>As similar discussion in Section 2.1.2, i</w:t>
      </w:r>
      <w:r w:rsidRPr="00AD1E8B">
        <w:rPr>
          <w:rFonts w:ascii="Times New Roman" w:eastAsia="Malgun Gothic" w:hAnsi="Times New Roman"/>
          <w:sz w:val="22"/>
        </w:rPr>
        <w:t xml:space="preserve">n general, </w:t>
      </w:r>
      <w:r>
        <w:rPr>
          <w:rFonts w:ascii="Times New Roman" w:eastAsia="Malgun Gothic" w:hAnsi="Times New Roman"/>
          <w:sz w:val="22"/>
        </w:rPr>
        <w:t xml:space="preserve">the </w:t>
      </w:r>
      <w:r w:rsidRPr="00AD1E8B">
        <w:rPr>
          <w:rFonts w:ascii="Times New Roman" w:eastAsia="Malgun Gothic" w:hAnsi="Times New Roman"/>
          <w:sz w:val="22"/>
        </w:rPr>
        <w:t xml:space="preserve">gNB will not transmit PDCCH </w:t>
      </w:r>
      <w:r w:rsidR="00A240D3">
        <w:rPr>
          <w:rFonts w:ascii="Times New Roman" w:eastAsia="Malgun Gothic" w:hAnsi="Times New Roman"/>
          <w:sz w:val="22"/>
        </w:rPr>
        <w:t>overlapping with</w:t>
      </w:r>
      <w:r w:rsidRPr="00AD1E8B">
        <w:rPr>
          <w:rFonts w:ascii="Times New Roman" w:eastAsia="Malgun Gothic" w:hAnsi="Times New Roman"/>
          <w:sz w:val="22"/>
        </w:rPr>
        <w:t xml:space="preserve"> LBT failed sub-band. </w:t>
      </w:r>
      <w:r>
        <w:rPr>
          <w:rFonts w:ascii="Times New Roman" w:eastAsia="Malgun Gothic" w:hAnsi="Times New Roman"/>
          <w:sz w:val="22"/>
        </w:rPr>
        <w:t>If</w:t>
      </w:r>
      <w:r w:rsidRPr="00AD1E8B">
        <w:rPr>
          <w:rFonts w:ascii="Times New Roman" w:eastAsia="Malgun Gothic" w:hAnsi="Times New Roman"/>
          <w:sz w:val="22"/>
        </w:rPr>
        <w:t xml:space="preserve"> the UE does not obtain the LBT outcome</w:t>
      </w:r>
      <w:r>
        <w:rPr>
          <w:rFonts w:ascii="Times New Roman" w:eastAsia="Malgun Gothic" w:hAnsi="Times New Roman"/>
          <w:sz w:val="22"/>
        </w:rPr>
        <w:t>, e.g. GC-PDCCH is not configured</w:t>
      </w:r>
      <w:r w:rsidRPr="00AD1E8B">
        <w:rPr>
          <w:rFonts w:ascii="Times New Roman" w:eastAsia="Malgun Gothic" w:hAnsi="Times New Roman"/>
          <w:sz w:val="22"/>
        </w:rPr>
        <w:t xml:space="preserve">, the UE </w:t>
      </w:r>
      <w:r>
        <w:rPr>
          <w:rFonts w:ascii="Times New Roman" w:eastAsia="Malgun Gothic" w:hAnsi="Times New Roman"/>
          <w:sz w:val="22"/>
        </w:rPr>
        <w:t>will</w:t>
      </w:r>
      <w:r w:rsidRPr="00AD1E8B">
        <w:rPr>
          <w:rFonts w:ascii="Times New Roman" w:eastAsia="Malgun Gothic" w:hAnsi="Times New Roman"/>
          <w:sz w:val="22"/>
        </w:rPr>
        <w:t xml:space="preserve"> perform blind de</w:t>
      </w:r>
      <w:r>
        <w:rPr>
          <w:rFonts w:ascii="Times New Roman" w:eastAsia="Malgun Gothic" w:hAnsi="Times New Roman"/>
          <w:sz w:val="22"/>
        </w:rPr>
        <w:t xml:space="preserve">coding for </w:t>
      </w:r>
      <w:r w:rsidR="00A240D3">
        <w:rPr>
          <w:rFonts w:ascii="Times New Roman" w:eastAsia="Malgun Gothic" w:hAnsi="Times New Roman"/>
          <w:sz w:val="22"/>
        </w:rPr>
        <w:t xml:space="preserve">all possible </w:t>
      </w:r>
      <w:r>
        <w:rPr>
          <w:rFonts w:ascii="Times New Roman" w:eastAsia="Malgun Gothic" w:hAnsi="Times New Roman"/>
          <w:sz w:val="22"/>
        </w:rPr>
        <w:t>PDCCH candidates</w:t>
      </w:r>
      <w:r w:rsidRPr="00AD1E8B">
        <w:rPr>
          <w:rFonts w:ascii="Times New Roman" w:eastAsia="Malgun Gothic" w:hAnsi="Times New Roman"/>
          <w:sz w:val="22"/>
        </w:rPr>
        <w:t xml:space="preserve">. In this case, the UE is </w:t>
      </w:r>
      <w:r>
        <w:rPr>
          <w:rFonts w:ascii="Times New Roman" w:eastAsia="Malgun Gothic" w:hAnsi="Times New Roman"/>
          <w:sz w:val="22"/>
        </w:rPr>
        <w:t>power consumed</w:t>
      </w:r>
      <w:r w:rsidRPr="00AD1E8B">
        <w:rPr>
          <w:rFonts w:ascii="Times New Roman" w:eastAsia="Malgun Gothic" w:hAnsi="Times New Roman"/>
          <w:sz w:val="22"/>
        </w:rPr>
        <w:t xml:space="preserve">. If the UE obtains the LBT outcome, the UE </w:t>
      </w:r>
      <w:r>
        <w:rPr>
          <w:rFonts w:ascii="Times New Roman" w:eastAsia="Malgun Gothic" w:hAnsi="Times New Roman"/>
          <w:sz w:val="22"/>
        </w:rPr>
        <w:t xml:space="preserve">will </w:t>
      </w:r>
      <w:r w:rsidR="00AC1108">
        <w:rPr>
          <w:rFonts w:ascii="Times New Roman" w:eastAsia="Malgun Gothic" w:hAnsi="Times New Roman"/>
          <w:sz w:val="22"/>
        </w:rPr>
        <w:t>“</w:t>
      </w:r>
      <w:r w:rsidR="009F47AA">
        <w:rPr>
          <w:rFonts w:ascii="Times New Roman" w:eastAsia="Malgun Gothic" w:hAnsi="Times New Roman"/>
          <w:sz w:val="22"/>
        </w:rPr>
        <w:t>select</w:t>
      </w:r>
      <w:r w:rsidR="00AC1108">
        <w:rPr>
          <w:rFonts w:ascii="Times New Roman" w:eastAsia="Malgun Gothic" w:hAnsi="Times New Roman"/>
          <w:sz w:val="22"/>
        </w:rPr>
        <w:t>” the</w:t>
      </w:r>
      <w:r>
        <w:rPr>
          <w:rFonts w:ascii="Times New Roman" w:eastAsia="Malgun Gothic" w:hAnsi="Times New Roman"/>
          <w:sz w:val="22"/>
        </w:rPr>
        <w:t xml:space="preserve"> PDCCH candidates</w:t>
      </w:r>
      <w:r w:rsidRPr="00AD1E8B">
        <w:rPr>
          <w:rFonts w:ascii="Times New Roman" w:eastAsia="Malgun Gothic" w:hAnsi="Times New Roman"/>
          <w:sz w:val="22"/>
        </w:rPr>
        <w:t xml:space="preserve"> </w:t>
      </w:r>
      <w:r w:rsidR="00A240D3">
        <w:rPr>
          <w:rFonts w:ascii="Times New Roman" w:eastAsia="Malgun Gothic" w:hAnsi="Times New Roman"/>
          <w:sz w:val="22"/>
        </w:rPr>
        <w:t>overlapping with</w:t>
      </w:r>
      <w:r>
        <w:rPr>
          <w:rFonts w:ascii="Times New Roman" w:eastAsia="Malgun Gothic" w:hAnsi="Times New Roman"/>
          <w:sz w:val="22"/>
        </w:rPr>
        <w:t xml:space="preserve"> </w:t>
      </w:r>
      <w:r w:rsidRPr="00AD1E8B">
        <w:rPr>
          <w:rFonts w:ascii="Times New Roman" w:eastAsia="Malgun Gothic" w:hAnsi="Times New Roman"/>
          <w:sz w:val="22"/>
        </w:rPr>
        <w:t>LBT failed sub-band</w:t>
      </w:r>
      <w:r w:rsidR="00AC1108">
        <w:rPr>
          <w:rFonts w:ascii="Times New Roman" w:eastAsia="Malgun Gothic" w:hAnsi="Times New Roman"/>
          <w:sz w:val="22"/>
        </w:rPr>
        <w:t xml:space="preserve"> and drop them</w:t>
      </w:r>
      <w:r w:rsidRPr="00AD1E8B">
        <w:rPr>
          <w:rFonts w:ascii="Times New Roman" w:eastAsia="Malgun Gothic" w:hAnsi="Times New Roman"/>
          <w:sz w:val="22"/>
        </w:rPr>
        <w:t xml:space="preserve">. It is </w:t>
      </w:r>
      <w:r>
        <w:rPr>
          <w:rFonts w:ascii="Times New Roman" w:eastAsia="Malgun Gothic" w:hAnsi="Times New Roman"/>
          <w:sz w:val="22"/>
        </w:rPr>
        <w:t>beneficial</w:t>
      </w:r>
      <w:r w:rsidRPr="00AD1E8B">
        <w:rPr>
          <w:rFonts w:ascii="Times New Roman" w:eastAsia="Malgun Gothic" w:hAnsi="Times New Roman"/>
          <w:sz w:val="22"/>
        </w:rPr>
        <w:t xml:space="preserve"> to power saving </w:t>
      </w:r>
      <w:r>
        <w:rPr>
          <w:rFonts w:ascii="Times New Roman" w:eastAsia="Malgun Gothic" w:hAnsi="Times New Roman"/>
          <w:sz w:val="22"/>
        </w:rPr>
        <w:t>for</w:t>
      </w:r>
      <w:r w:rsidRPr="00AD1E8B">
        <w:rPr>
          <w:rFonts w:ascii="Times New Roman" w:eastAsia="Malgun Gothic" w:hAnsi="Times New Roman"/>
          <w:sz w:val="22"/>
        </w:rPr>
        <w:t xml:space="preserve"> the UE</w:t>
      </w:r>
      <w:r w:rsidR="00AC1108">
        <w:rPr>
          <w:rFonts w:ascii="Times New Roman" w:eastAsia="Malgun Gothic" w:hAnsi="Times New Roman"/>
          <w:sz w:val="22"/>
        </w:rPr>
        <w:t xml:space="preserve"> sometimes</w:t>
      </w:r>
      <w:r>
        <w:rPr>
          <w:rFonts w:ascii="Times New Roman" w:eastAsia="Malgun Gothic" w:hAnsi="Times New Roman"/>
          <w:sz w:val="22"/>
        </w:rPr>
        <w:t>,</w:t>
      </w:r>
      <w:r w:rsidRPr="00AD1E8B">
        <w:rPr>
          <w:rFonts w:ascii="Times New Roman" w:eastAsia="Malgun Gothic" w:hAnsi="Times New Roman"/>
          <w:sz w:val="22"/>
        </w:rPr>
        <w:t xml:space="preserve"> </w:t>
      </w:r>
      <w:r w:rsidR="00AC1108">
        <w:rPr>
          <w:rFonts w:ascii="Times New Roman" w:eastAsia="Malgun Gothic" w:hAnsi="Times New Roman"/>
          <w:sz w:val="22"/>
        </w:rPr>
        <w:t xml:space="preserve">but the selection of </w:t>
      </w:r>
      <w:r w:rsidR="009F47AA">
        <w:rPr>
          <w:rFonts w:ascii="Times New Roman" w:eastAsia="Malgun Gothic" w:hAnsi="Times New Roman"/>
          <w:sz w:val="22"/>
        </w:rPr>
        <w:t xml:space="preserve">the </w:t>
      </w:r>
      <w:r w:rsidR="00AC1108">
        <w:rPr>
          <w:rFonts w:ascii="Times New Roman" w:eastAsia="Malgun Gothic" w:hAnsi="Times New Roman"/>
          <w:sz w:val="22"/>
        </w:rPr>
        <w:t>PDCCH candidates</w:t>
      </w:r>
      <w:r w:rsidR="00AC1108" w:rsidRPr="00AD1E8B">
        <w:rPr>
          <w:rFonts w:ascii="Times New Roman" w:eastAsia="Malgun Gothic" w:hAnsi="Times New Roman"/>
          <w:sz w:val="22"/>
        </w:rPr>
        <w:t xml:space="preserve"> </w:t>
      </w:r>
      <w:r w:rsidR="00AC1108">
        <w:rPr>
          <w:rFonts w:ascii="Times New Roman" w:eastAsia="Malgun Gothic" w:hAnsi="Times New Roman"/>
          <w:sz w:val="22"/>
        </w:rPr>
        <w:t xml:space="preserve">overlapping with </w:t>
      </w:r>
      <w:r w:rsidR="00AC1108" w:rsidRPr="00AD1E8B">
        <w:rPr>
          <w:rFonts w:ascii="Times New Roman" w:eastAsia="Malgun Gothic" w:hAnsi="Times New Roman"/>
          <w:sz w:val="22"/>
        </w:rPr>
        <w:t>LBT failed sub-band</w:t>
      </w:r>
      <w:r w:rsidR="00AC1108">
        <w:rPr>
          <w:rFonts w:ascii="Times New Roman" w:eastAsia="Malgun Gothic" w:hAnsi="Times New Roman"/>
          <w:sz w:val="22"/>
        </w:rPr>
        <w:t xml:space="preserve"> is still complicated at UE side</w:t>
      </w:r>
      <w:r w:rsidRPr="00AD1E8B">
        <w:rPr>
          <w:rFonts w:ascii="Times New Roman" w:eastAsia="Malgun Gothic" w:hAnsi="Times New Roman"/>
          <w:sz w:val="22"/>
        </w:rPr>
        <w:t>.</w:t>
      </w:r>
    </w:p>
    <w:p w14:paraId="73765BDC" w14:textId="4B7C8F15" w:rsidR="00A66119" w:rsidRPr="00736991" w:rsidRDefault="004B7719" w:rsidP="00736991">
      <w:pPr>
        <w:widowControl/>
        <w:autoSpaceDE w:val="0"/>
        <w:autoSpaceDN w:val="0"/>
        <w:adjustRightInd w:val="0"/>
        <w:snapToGrid w:val="0"/>
        <w:spacing w:after="120"/>
        <w:rPr>
          <w:rFonts w:ascii="Times New Roman" w:eastAsia="Malgun Gothic" w:hAnsi="Times New Roman"/>
          <w:sz w:val="22"/>
        </w:rPr>
      </w:pPr>
      <w:r>
        <w:rPr>
          <w:rFonts w:ascii="Times New Roman" w:eastAsia="Malgun Gothic" w:hAnsi="Times New Roman"/>
          <w:sz w:val="22"/>
        </w:rPr>
        <w:t xml:space="preserve">Instead, the </w:t>
      </w:r>
      <w:r w:rsidRPr="00AD1E8B">
        <w:rPr>
          <w:rFonts w:ascii="Times New Roman" w:eastAsia="Malgun Gothic" w:hAnsi="Times New Roman"/>
          <w:sz w:val="22"/>
        </w:rPr>
        <w:t xml:space="preserve">gNB </w:t>
      </w:r>
      <w:r w:rsidR="009F47AA">
        <w:rPr>
          <w:rFonts w:ascii="Times New Roman" w:eastAsia="Malgun Gothic" w:hAnsi="Times New Roman"/>
          <w:sz w:val="22"/>
        </w:rPr>
        <w:t>can</w:t>
      </w:r>
      <w:r w:rsidRPr="00AD1E8B">
        <w:rPr>
          <w:rFonts w:ascii="Times New Roman" w:eastAsia="Malgun Gothic" w:hAnsi="Times New Roman"/>
          <w:sz w:val="22"/>
        </w:rPr>
        <w:t xml:space="preserve"> </w:t>
      </w:r>
      <w:r>
        <w:rPr>
          <w:rFonts w:ascii="Times New Roman" w:eastAsia="Malgun Gothic" w:hAnsi="Times New Roman"/>
          <w:sz w:val="22"/>
        </w:rPr>
        <w:t xml:space="preserve">still </w:t>
      </w:r>
      <w:r w:rsidRPr="00AD1E8B">
        <w:rPr>
          <w:rFonts w:ascii="Times New Roman" w:eastAsia="Malgun Gothic" w:hAnsi="Times New Roman"/>
          <w:sz w:val="22"/>
        </w:rPr>
        <w:t xml:space="preserve">transmit PDCCH </w:t>
      </w:r>
      <w:r w:rsidR="00AC1108">
        <w:rPr>
          <w:rFonts w:ascii="Times New Roman" w:eastAsia="Malgun Gothic" w:hAnsi="Times New Roman"/>
          <w:sz w:val="22"/>
        </w:rPr>
        <w:t>overlapping with</w:t>
      </w:r>
      <w:r w:rsidRPr="00AD1E8B">
        <w:rPr>
          <w:rFonts w:ascii="Times New Roman" w:eastAsia="Malgun Gothic" w:hAnsi="Times New Roman"/>
          <w:sz w:val="22"/>
        </w:rPr>
        <w:t xml:space="preserve"> LBT failed sub-band</w:t>
      </w:r>
      <w:r>
        <w:rPr>
          <w:rFonts w:ascii="Times New Roman" w:eastAsia="Malgun Gothic" w:hAnsi="Times New Roman"/>
          <w:sz w:val="22"/>
        </w:rPr>
        <w:t xml:space="preserve">. </w:t>
      </w:r>
      <w:r w:rsidR="00DC6CB8" w:rsidRPr="0043496A">
        <w:rPr>
          <w:rFonts w:ascii="Times New Roman" w:eastAsia="Malgun Gothic" w:hAnsi="Times New Roman"/>
          <w:sz w:val="22"/>
        </w:rPr>
        <w:t>I</w:t>
      </w:r>
      <w:r w:rsidR="002031DC" w:rsidRPr="0043496A">
        <w:rPr>
          <w:rFonts w:ascii="Times New Roman" w:eastAsia="Malgun Gothic" w:hAnsi="Times New Roman"/>
          <w:sz w:val="22"/>
        </w:rPr>
        <w:t xml:space="preserve">f the </w:t>
      </w:r>
      <w:r>
        <w:rPr>
          <w:rFonts w:ascii="Times New Roman" w:eastAsia="Malgun Gothic" w:hAnsi="Times New Roman"/>
          <w:sz w:val="22"/>
        </w:rPr>
        <w:t xml:space="preserve">REGs of a CCE is </w:t>
      </w:r>
      <w:r w:rsidR="00AC1108">
        <w:rPr>
          <w:rFonts w:ascii="Times New Roman" w:eastAsia="Malgun Gothic" w:hAnsi="Times New Roman"/>
          <w:sz w:val="22"/>
        </w:rPr>
        <w:t>s</w:t>
      </w:r>
      <w:r>
        <w:rPr>
          <w:rFonts w:ascii="Times New Roman" w:eastAsia="Malgun Gothic" w:hAnsi="Times New Roman"/>
          <w:sz w:val="22"/>
        </w:rPr>
        <w:t>catter</w:t>
      </w:r>
      <w:r w:rsidR="009F47AA">
        <w:rPr>
          <w:rFonts w:ascii="Times New Roman" w:eastAsia="Malgun Gothic" w:hAnsi="Times New Roman"/>
          <w:sz w:val="22"/>
        </w:rPr>
        <w:t>ing</w:t>
      </w:r>
      <w:r>
        <w:rPr>
          <w:rFonts w:ascii="Times New Roman" w:eastAsia="Malgun Gothic" w:hAnsi="Times New Roman"/>
          <w:sz w:val="22"/>
        </w:rPr>
        <w:t xml:space="preserve"> </w:t>
      </w:r>
      <w:r w:rsidR="00DC6CB8" w:rsidRPr="0043496A">
        <w:rPr>
          <w:rFonts w:ascii="Times New Roman" w:eastAsia="Malgun Gothic" w:hAnsi="Times New Roman"/>
          <w:sz w:val="22"/>
        </w:rPr>
        <w:t>over</w:t>
      </w:r>
      <w:r w:rsidR="002031DC" w:rsidRPr="0043496A">
        <w:rPr>
          <w:rFonts w:ascii="Times New Roman" w:eastAsia="Malgun Gothic" w:hAnsi="Times New Roman"/>
          <w:sz w:val="22"/>
        </w:rPr>
        <w:t xml:space="preserve"> the </w:t>
      </w:r>
      <w:r w:rsidR="00DC6CB8" w:rsidRPr="0043496A">
        <w:rPr>
          <w:rFonts w:ascii="Times New Roman" w:eastAsia="Malgun Gothic" w:hAnsi="Times New Roman"/>
          <w:sz w:val="22"/>
        </w:rPr>
        <w:t xml:space="preserve">multiple </w:t>
      </w:r>
      <w:r w:rsidR="00823923">
        <w:rPr>
          <w:rFonts w:ascii="Times New Roman" w:eastAsia="Malgun Gothic" w:hAnsi="Times New Roman"/>
          <w:sz w:val="22"/>
        </w:rPr>
        <w:t xml:space="preserve">LBT </w:t>
      </w:r>
      <w:r w:rsidR="004A2DA6">
        <w:rPr>
          <w:rFonts w:ascii="Times New Roman" w:eastAsia="Malgun Gothic" w:hAnsi="Times New Roman"/>
          <w:sz w:val="22"/>
        </w:rPr>
        <w:t>sub-band</w:t>
      </w:r>
      <w:r w:rsidR="00DC6CB8" w:rsidRPr="0043496A">
        <w:rPr>
          <w:rFonts w:ascii="Times New Roman" w:eastAsia="Malgun Gothic" w:hAnsi="Times New Roman"/>
          <w:sz w:val="22"/>
        </w:rPr>
        <w:t>s</w:t>
      </w:r>
      <w:r w:rsidR="002031DC" w:rsidRPr="0043496A">
        <w:rPr>
          <w:rFonts w:ascii="Times New Roman" w:eastAsia="Malgun Gothic" w:hAnsi="Times New Roman"/>
          <w:sz w:val="22"/>
        </w:rPr>
        <w:t xml:space="preserve">, the gNB </w:t>
      </w:r>
      <w:r w:rsidR="00DC6CB8" w:rsidRPr="0043496A">
        <w:rPr>
          <w:rFonts w:ascii="Times New Roman" w:eastAsia="Malgun Gothic" w:hAnsi="Times New Roman"/>
          <w:sz w:val="22"/>
        </w:rPr>
        <w:t xml:space="preserve">can </w:t>
      </w:r>
      <w:r w:rsidR="002031DC" w:rsidRPr="0043496A">
        <w:rPr>
          <w:rFonts w:ascii="Times New Roman" w:eastAsia="Malgun Gothic" w:hAnsi="Times New Roman"/>
          <w:sz w:val="22"/>
        </w:rPr>
        <w:t xml:space="preserve">still transmit the </w:t>
      </w:r>
      <w:r w:rsidR="009F47AA">
        <w:rPr>
          <w:rFonts w:ascii="Times New Roman" w:eastAsia="Malgun Gothic" w:hAnsi="Times New Roman"/>
          <w:sz w:val="22"/>
        </w:rPr>
        <w:t>“</w:t>
      </w:r>
      <w:r w:rsidR="002031DC" w:rsidRPr="0043496A">
        <w:rPr>
          <w:rFonts w:ascii="Times New Roman" w:eastAsia="Malgun Gothic" w:hAnsi="Times New Roman"/>
          <w:sz w:val="22"/>
        </w:rPr>
        <w:t>partial</w:t>
      </w:r>
      <w:r w:rsidR="009F47AA">
        <w:rPr>
          <w:rFonts w:ascii="Times New Roman" w:eastAsia="Malgun Gothic" w:hAnsi="Times New Roman"/>
          <w:sz w:val="22"/>
        </w:rPr>
        <w:t>”</w:t>
      </w:r>
      <w:r w:rsidR="002031DC" w:rsidRPr="0043496A">
        <w:rPr>
          <w:rFonts w:ascii="Times New Roman" w:eastAsia="Malgun Gothic" w:hAnsi="Times New Roman"/>
          <w:sz w:val="22"/>
        </w:rPr>
        <w:t xml:space="preserve"> PDCCH </w:t>
      </w:r>
      <w:r w:rsidR="009F47AA">
        <w:rPr>
          <w:rFonts w:ascii="Times New Roman" w:eastAsia="Malgun Gothic" w:hAnsi="Times New Roman"/>
          <w:sz w:val="22"/>
        </w:rPr>
        <w:t>(with the missing REGs)</w:t>
      </w:r>
      <w:r w:rsidR="002031DC" w:rsidRPr="0043496A">
        <w:rPr>
          <w:rFonts w:ascii="Times New Roman" w:eastAsia="Malgun Gothic" w:hAnsi="Times New Roman"/>
          <w:sz w:val="22"/>
        </w:rPr>
        <w:t xml:space="preserve">, </w:t>
      </w:r>
      <w:r w:rsidR="00AC1108">
        <w:rPr>
          <w:rFonts w:ascii="Times New Roman" w:eastAsia="Malgun Gothic" w:hAnsi="Times New Roman"/>
          <w:sz w:val="22"/>
        </w:rPr>
        <w:t xml:space="preserve">and </w:t>
      </w:r>
      <w:r w:rsidR="00DC6CB8" w:rsidRPr="0043496A">
        <w:rPr>
          <w:rFonts w:ascii="Times New Roman" w:eastAsia="Malgun Gothic" w:hAnsi="Times New Roman"/>
          <w:sz w:val="22"/>
        </w:rPr>
        <w:t>the UE may</w:t>
      </w:r>
      <w:r w:rsidR="002031DC" w:rsidRPr="0043496A">
        <w:rPr>
          <w:rFonts w:ascii="Times New Roman" w:eastAsia="Malgun Gothic" w:hAnsi="Times New Roman"/>
          <w:sz w:val="22"/>
        </w:rPr>
        <w:t xml:space="preserve"> still decode the PDCCH using the remaining REGs </w:t>
      </w:r>
      <w:r>
        <w:rPr>
          <w:rFonts w:ascii="Times New Roman" w:eastAsia="Malgun Gothic" w:hAnsi="Times New Roman"/>
          <w:sz w:val="22"/>
        </w:rPr>
        <w:t>in some cases</w:t>
      </w:r>
      <w:r w:rsidR="002031DC" w:rsidRPr="0043496A">
        <w:rPr>
          <w:rFonts w:ascii="Times New Roman" w:eastAsia="Malgun Gothic" w:hAnsi="Times New Roman"/>
          <w:sz w:val="22"/>
        </w:rPr>
        <w:t xml:space="preserve"> [</w:t>
      </w:r>
      <w:r w:rsidR="00BA0317">
        <w:rPr>
          <w:rFonts w:ascii="Times New Roman" w:eastAsia="Malgun Gothic" w:hAnsi="Times New Roman"/>
          <w:sz w:val="22"/>
        </w:rPr>
        <w:t>4</w:t>
      </w:r>
      <w:r w:rsidR="002031DC" w:rsidRPr="0043496A">
        <w:rPr>
          <w:rFonts w:ascii="Times New Roman" w:eastAsia="Malgun Gothic" w:hAnsi="Times New Roman"/>
          <w:sz w:val="22"/>
        </w:rPr>
        <w:t xml:space="preserve">]. </w:t>
      </w:r>
      <w:r w:rsidR="00DC6CB8" w:rsidRPr="0043496A">
        <w:rPr>
          <w:rFonts w:ascii="Times New Roman" w:eastAsia="Malgun Gothic" w:hAnsi="Times New Roman"/>
          <w:sz w:val="22"/>
        </w:rPr>
        <w:t>However</w:t>
      </w:r>
      <w:r w:rsidR="002031DC" w:rsidRPr="0043496A">
        <w:rPr>
          <w:rFonts w:ascii="Times New Roman" w:eastAsia="Malgun Gothic" w:hAnsi="Times New Roman"/>
          <w:sz w:val="22"/>
        </w:rPr>
        <w:t xml:space="preserve">, if the </w:t>
      </w:r>
      <w:r w:rsidR="009F47AA">
        <w:rPr>
          <w:rFonts w:ascii="Times New Roman" w:eastAsia="Malgun Gothic" w:hAnsi="Times New Roman"/>
          <w:sz w:val="22"/>
        </w:rPr>
        <w:t>aggregation level</w:t>
      </w:r>
      <w:r w:rsidR="009F47AA" w:rsidRPr="0043496A">
        <w:rPr>
          <w:rFonts w:ascii="Times New Roman" w:eastAsia="Malgun Gothic" w:hAnsi="Times New Roman"/>
          <w:sz w:val="22"/>
        </w:rPr>
        <w:t xml:space="preserve"> </w:t>
      </w:r>
      <w:r w:rsidR="002031DC" w:rsidRPr="0043496A">
        <w:rPr>
          <w:rFonts w:ascii="Times New Roman" w:eastAsia="Malgun Gothic" w:hAnsi="Times New Roman"/>
          <w:sz w:val="22"/>
        </w:rPr>
        <w:t xml:space="preserve">is </w:t>
      </w:r>
      <w:r w:rsidR="00DC6CB8" w:rsidRPr="0043496A">
        <w:rPr>
          <w:rFonts w:ascii="Times New Roman" w:eastAsia="Malgun Gothic" w:hAnsi="Times New Roman"/>
          <w:sz w:val="22"/>
        </w:rPr>
        <w:t xml:space="preserve">too </w:t>
      </w:r>
      <w:r w:rsidR="002031DC" w:rsidRPr="0043496A">
        <w:rPr>
          <w:rFonts w:ascii="Times New Roman" w:eastAsia="Malgun Gothic" w:hAnsi="Times New Roman"/>
          <w:sz w:val="22"/>
        </w:rPr>
        <w:t xml:space="preserve">small, </w:t>
      </w:r>
      <w:r w:rsidR="002031DC" w:rsidRPr="0043496A">
        <w:rPr>
          <w:rFonts w:ascii="Times New Roman" w:eastAsia="Malgun Gothic" w:hAnsi="Times New Roman" w:hint="eastAsia"/>
          <w:sz w:val="22"/>
        </w:rPr>
        <w:t>it</w:t>
      </w:r>
      <w:r w:rsidR="002031DC" w:rsidRPr="0043496A">
        <w:rPr>
          <w:rFonts w:ascii="Times New Roman" w:eastAsia="Malgun Gothic" w:hAnsi="Times New Roman"/>
          <w:sz w:val="22"/>
        </w:rPr>
        <w:t xml:space="preserve"> </w:t>
      </w:r>
      <w:r w:rsidR="002031DC" w:rsidRPr="0043496A">
        <w:rPr>
          <w:rFonts w:ascii="Times New Roman" w:eastAsia="Malgun Gothic" w:hAnsi="Times New Roman" w:hint="eastAsia"/>
          <w:sz w:val="22"/>
        </w:rPr>
        <w:t>cannot</w:t>
      </w:r>
      <w:r w:rsidR="002031DC" w:rsidRPr="0043496A">
        <w:rPr>
          <w:rFonts w:ascii="Times New Roman" w:eastAsia="Malgun Gothic" w:hAnsi="Times New Roman"/>
          <w:sz w:val="22"/>
        </w:rPr>
        <w:t xml:space="preserve"> be guaranteed that the UE can decode the PDCCH </w:t>
      </w:r>
      <w:r w:rsidR="00AC1108">
        <w:rPr>
          <w:rFonts w:ascii="Times New Roman" w:eastAsia="Malgun Gothic" w:hAnsi="Times New Roman"/>
          <w:sz w:val="22"/>
        </w:rPr>
        <w:t>successfully</w:t>
      </w:r>
      <w:r w:rsidR="002031DC" w:rsidRPr="0043496A">
        <w:rPr>
          <w:rFonts w:ascii="Times New Roman" w:eastAsia="Malgun Gothic" w:hAnsi="Times New Roman"/>
          <w:sz w:val="22"/>
        </w:rPr>
        <w:t>.</w:t>
      </w:r>
      <w:r w:rsidR="0030079D" w:rsidRPr="0030079D">
        <w:rPr>
          <w:rFonts w:ascii="Times New Roman" w:eastAsia="Malgun Gothic" w:hAnsi="Times New Roman"/>
          <w:sz w:val="22"/>
        </w:rPr>
        <w:t xml:space="preserve"> </w:t>
      </w:r>
    </w:p>
    <w:p w14:paraId="4B5A05D7" w14:textId="0A64CE95" w:rsidR="004B7719" w:rsidRPr="00736991" w:rsidRDefault="004B7719" w:rsidP="00AD1E8B">
      <w:pPr>
        <w:widowControl/>
        <w:autoSpaceDE w:val="0"/>
        <w:autoSpaceDN w:val="0"/>
        <w:adjustRightInd w:val="0"/>
        <w:snapToGrid w:val="0"/>
        <w:spacing w:after="120"/>
        <w:rPr>
          <w:rFonts w:ascii="Times New Roman" w:hAnsi="Times New Roman"/>
          <w:sz w:val="22"/>
        </w:rPr>
      </w:pPr>
      <w:r w:rsidRPr="0043496A">
        <w:rPr>
          <w:rFonts w:ascii="Times New Roman" w:eastAsia="Malgun Gothic" w:hAnsi="Times New Roman"/>
          <w:sz w:val="22"/>
        </w:rPr>
        <w:t>F</w:t>
      </w:r>
      <w:r w:rsidRPr="0043496A">
        <w:rPr>
          <w:rFonts w:ascii="Times New Roman" w:eastAsia="Malgun Gothic" w:hAnsi="Times New Roman" w:hint="eastAsia"/>
          <w:sz w:val="22"/>
        </w:rPr>
        <w:t xml:space="preserve">rom </w:t>
      </w:r>
      <w:r w:rsidRPr="0043496A">
        <w:rPr>
          <w:rFonts w:ascii="Times New Roman" w:eastAsia="Malgun Gothic" w:hAnsi="Times New Roman"/>
          <w:sz w:val="22"/>
        </w:rPr>
        <w:t xml:space="preserve">the above </w:t>
      </w:r>
      <w:r>
        <w:rPr>
          <w:rFonts w:ascii="Times New Roman" w:eastAsia="Malgun Gothic" w:hAnsi="Times New Roman"/>
          <w:sz w:val="22"/>
        </w:rPr>
        <w:t>discussion</w:t>
      </w:r>
      <w:r w:rsidRPr="0043496A">
        <w:rPr>
          <w:rFonts w:ascii="Times New Roman" w:eastAsia="Malgun Gothic" w:hAnsi="Times New Roman"/>
          <w:sz w:val="22"/>
        </w:rPr>
        <w:t xml:space="preserve">, </w:t>
      </w:r>
      <w:r>
        <w:rPr>
          <w:rFonts w:ascii="Times New Roman" w:eastAsia="Malgun Gothic" w:hAnsi="Times New Roman"/>
          <w:sz w:val="22"/>
        </w:rPr>
        <w:t>not confining</w:t>
      </w:r>
      <w:r w:rsidRPr="0043496A">
        <w:rPr>
          <w:rFonts w:ascii="Times New Roman" w:eastAsia="Malgun Gothic" w:hAnsi="Times New Roman"/>
          <w:sz w:val="22"/>
        </w:rPr>
        <w:t xml:space="preserve"> the CORESET within a LBT </w:t>
      </w:r>
      <w:r>
        <w:rPr>
          <w:rFonts w:ascii="Times New Roman" w:eastAsia="Malgun Gothic" w:hAnsi="Times New Roman"/>
          <w:sz w:val="22"/>
        </w:rPr>
        <w:t>sub-band</w:t>
      </w:r>
      <w:r w:rsidRPr="0043496A">
        <w:rPr>
          <w:rFonts w:ascii="Times New Roman" w:eastAsia="Malgun Gothic" w:hAnsi="Times New Roman"/>
          <w:sz w:val="22"/>
        </w:rPr>
        <w:t xml:space="preserve"> </w:t>
      </w:r>
      <w:r>
        <w:rPr>
          <w:rFonts w:ascii="Times New Roman" w:eastAsia="Malgun Gothic" w:hAnsi="Times New Roman"/>
          <w:sz w:val="22"/>
        </w:rPr>
        <w:t>can reduce the number of the configured CORESET</w:t>
      </w:r>
      <w:r w:rsidR="00F0464E">
        <w:rPr>
          <w:rFonts w:ascii="Times New Roman" w:eastAsia="Malgun Gothic" w:hAnsi="Times New Roman"/>
          <w:sz w:val="22"/>
        </w:rPr>
        <w:t>s</w:t>
      </w:r>
      <w:r>
        <w:rPr>
          <w:rFonts w:ascii="Times New Roman" w:eastAsia="Malgun Gothic" w:hAnsi="Times New Roman"/>
          <w:sz w:val="22"/>
        </w:rPr>
        <w:t>. However,</w:t>
      </w:r>
      <w:r w:rsidRPr="0043496A">
        <w:rPr>
          <w:rFonts w:ascii="Times New Roman" w:eastAsia="Malgun Gothic" w:hAnsi="Times New Roman"/>
          <w:sz w:val="22"/>
        </w:rPr>
        <w:t xml:space="preserve"> the </w:t>
      </w:r>
      <w:r>
        <w:rPr>
          <w:rFonts w:ascii="Times New Roman" w:eastAsia="Malgun Gothic" w:hAnsi="Times New Roman"/>
          <w:sz w:val="22"/>
        </w:rPr>
        <w:t xml:space="preserve">complexity in </w:t>
      </w:r>
      <w:r w:rsidRPr="0043496A">
        <w:rPr>
          <w:rFonts w:ascii="Times New Roman" w:eastAsia="Malgun Gothic" w:hAnsi="Times New Roman"/>
          <w:sz w:val="22"/>
        </w:rPr>
        <w:t>PDCCH monitoring</w:t>
      </w:r>
      <w:r>
        <w:rPr>
          <w:rFonts w:ascii="Times New Roman" w:eastAsia="Malgun Gothic" w:hAnsi="Times New Roman"/>
          <w:sz w:val="22"/>
        </w:rPr>
        <w:t xml:space="preserve"> at UE side may be high, because the UE </w:t>
      </w:r>
      <w:r w:rsidR="00A240D3">
        <w:rPr>
          <w:rFonts w:ascii="Times New Roman" w:eastAsia="Malgun Gothic" w:hAnsi="Times New Roman"/>
          <w:sz w:val="22"/>
        </w:rPr>
        <w:t>may need to</w:t>
      </w:r>
      <w:r>
        <w:rPr>
          <w:rFonts w:ascii="Times New Roman" w:eastAsia="Malgun Gothic" w:hAnsi="Times New Roman"/>
          <w:sz w:val="22"/>
        </w:rPr>
        <w:t xml:space="preserve"> handle the “guard band”</w:t>
      </w:r>
      <w:r w:rsidR="00A240D3">
        <w:rPr>
          <w:rFonts w:ascii="Times New Roman" w:eastAsia="Malgun Gothic" w:hAnsi="Times New Roman"/>
          <w:sz w:val="22"/>
        </w:rPr>
        <w:t xml:space="preserve"> and the UE should</w:t>
      </w:r>
      <w:r>
        <w:rPr>
          <w:rFonts w:ascii="Times New Roman" w:eastAsia="Malgun Gothic" w:hAnsi="Times New Roman"/>
          <w:sz w:val="22"/>
        </w:rPr>
        <w:t xml:space="preserve"> </w:t>
      </w:r>
      <w:r w:rsidR="00A240D3">
        <w:rPr>
          <w:rFonts w:ascii="Times New Roman" w:eastAsia="Malgun Gothic" w:hAnsi="Times New Roman"/>
          <w:sz w:val="22"/>
        </w:rPr>
        <w:t xml:space="preserve">select and </w:t>
      </w:r>
      <w:r>
        <w:rPr>
          <w:rFonts w:ascii="Times New Roman" w:eastAsia="Malgun Gothic" w:hAnsi="Times New Roman"/>
          <w:sz w:val="22"/>
        </w:rPr>
        <w:t xml:space="preserve">drop the PDCCH </w:t>
      </w:r>
      <w:r w:rsidR="00A240D3">
        <w:rPr>
          <w:rFonts w:ascii="Times New Roman" w:eastAsia="Malgun Gothic" w:hAnsi="Times New Roman"/>
          <w:sz w:val="22"/>
        </w:rPr>
        <w:t xml:space="preserve">candidate overlapping </w:t>
      </w:r>
      <w:r w:rsidR="009F47AA">
        <w:rPr>
          <w:rFonts w:ascii="Times New Roman" w:eastAsia="Malgun Gothic" w:hAnsi="Times New Roman"/>
          <w:sz w:val="22"/>
        </w:rPr>
        <w:t>with</w:t>
      </w:r>
      <w:r w:rsidR="00A240D3">
        <w:rPr>
          <w:rFonts w:ascii="Times New Roman" w:eastAsia="Malgun Gothic" w:hAnsi="Times New Roman"/>
          <w:sz w:val="22"/>
        </w:rPr>
        <w:t xml:space="preserve"> LBT failed sub</w:t>
      </w:r>
      <w:r w:rsidR="009E3011">
        <w:rPr>
          <w:rFonts w:ascii="Times New Roman" w:eastAsia="Malgun Gothic" w:hAnsi="Times New Roman"/>
          <w:sz w:val="22"/>
        </w:rPr>
        <w:t>-</w:t>
      </w:r>
      <w:r w:rsidR="00A240D3">
        <w:rPr>
          <w:rFonts w:ascii="Times New Roman" w:eastAsia="Malgun Gothic" w:hAnsi="Times New Roman"/>
          <w:sz w:val="22"/>
        </w:rPr>
        <w:t>band</w:t>
      </w:r>
      <w:r>
        <w:rPr>
          <w:rFonts w:ascii="Times New Roman" w:eastAsia="Malgun Gothic" w:hAnsi="Times New Roman"/>
          <w:sz w:val="22"/>
        </w:rPr>
        <w:t>.</w:t>
      </w:r>
    </w:p>
    <w:p w14:paraId="62652674" w14:textId="5855EB64" w:rsidR="005A4579" w:rsidRPr="00736991" w:rsidRDefault="00A240D3">
      <w:pPr>
        <w:widowControl/>
        <w:autoSpaceDE w:val="0"/>
        <w:autoSpaceDN w:val="0"/>
        <w:adjustRightInd w:val="0"/>
        <w:snapToGrid w:val="0"/>
        <w:spacing w:after="120"/>
        <w:rPr>
          <w:rFonts w:ascii="Times New Roman" w:eastAsia="Malgun Gothic" w:hAnsi="Times New Roman"/>
          <w:sz w:val="22"/>
        </w:rPr>
      </w:pPr>
      <w:r w:rsidRPr="00736991">
        <w:rPr>
          <w:rFonts w:ascii="Times New Roman" w:eastAsia="Malgun Gothic" w:hAnsi="Times New Roman"/>
          <w:sz w:val="22"/>
        </w:rPr>
        <w:t xml:space="preserve">Anyway, no matter in Alt-1 or Alt-2, </w:t>
      </w:r>
      <w:r>
        <w:rPr>
          <w:rFonts w:ascii="Times New Roman" w:eastAsia="Malgun Gothic" w:hAnsi="Times New Roman"/>
          <w:sz w:val="22"/>
        </w:rPr>
        <w:t xml:space="preserve">the UE should drop </w:t>
      </w:r>
      <w:r w:rsidR="00D519EF" w:rsidRPr="0043496A">
        <w:rPr>
          <w:rFonts w:ascii="Times New Roman" w:eastAsia="Malgun Gothic" w:hAnsi="Times New Roman"/>
          <w:sz w:val="22"/>
        </w:rPr>
        <w:t>the PDCCH candidate</w:t>
      </w:r>
      <w:r>
        <w:rPr>
          <w:rFonts w:ascii="Times New Roman" w:eastAsia="Malgun Gothic" w:hAnsi="Times New Roman"/>
          <w:sz w:val="22"/>
        </w:rPr>
        <w:t xml:space="preserve"> overlapping with</w:t>
      </w:r>
      <w:r w:rsidR="00D519EF" w:rsidRPr="0043496A">
        <w:rPr>
          <w:rFonts w:ascii="Times New Roman" w:eastAsia="Malgun Gothic" w:hAnsi="Times New Roman"/>
          <w:sz w:val="22"/>
        </w:rPr>
        <w:t xml:space="preserve"> LBT failed </w:t>
      </w:r>
      <w:r w:rsidR="004A2DA6">
        <w:rPr>
          <w:rFonts w:ascii="Times New Roman" w:eastAsia="Malgun Gothic" w:hAnsi="Times New Roman"/>
          <w:sz w:val="22"/>
        </w:rPr>
        <w:t>sub-band</w:t>
      </w:r>
      <w:r w:rsidR="00D519EF" w:rsidRPr="0043496A">
        <w:rPr>
          <w:rFonts w:ascii="Times New Roman" w:eastAsia="Malgun Gothic" w:hAnsi="Times New Roman"/>
          <w:sz w:val="22"/>
        </w:rPr>
        <w:t>.</w:t>
      </w:r>
      <w:r w:rsidR="00370686">
        <w:rPr>
          <w:rFonts w:ascii="Times New Roman" w:eastAsia="Malgun Gothic" w:hAnsi="Times New Roman"/>
          <w:sz w:val="22"/>
        </w:rPr>
        <w:t xml:space="preserve"> Therefore, we have the following proposal:</w:t>
      </w:r>
    </w:p>
    <w:p w14:paraId="19F05692" w14:textId="73343D2F" w:rsidR="005A4579" w:rsidRPr="0043496A" w:rsidRDefault="00D519EF" w:rsidP="00AD1E8B">
      <w:pPr>
        <w:widowControl/>
        <w:autoSpaceDE w:val="0"/>
        <w:autoSpaceDN w:val="0"/>
        <w:adjustRightInd w:val="0"/>
        <w:snapToGrid w:val="0"/>
        <w:spacing w:beforeLines="50" w:before="156" w:after="120"/>
        <w:rPr>
          <w:rFonts w:ascii="Times New Roman" w:hAnsi="Times New Roman" w:cs="Times New Roman"/>
          <w:b/>
          <w:i/>
          <w:kern w:val="0"/>
          <w:sz w:val="22"/>
        </w:rPr>
      </w:pPr>
      <w:r w:rsidRPr="0043496A">
        <w:rPr>
          <w:rFonts w:ascii="Times New Roman" w:hAnsi="Times New Roman" w:cs="Times New Roman"/>
          <w:b/>
          <w:i/>
          <w:kern w:val="0"/>
          <w:sz w:val="22"/>
        </w:rPr>
        <w:t>Proposal 1</w:t>
      </w:r>
      <w:r w:rsidR="005A4579" w:rsidRPr="0043496A">
        <w:rPr>
          <w:rFonts w:ascii="Times New Roman" w:hAnsi="Times New Roman" w:cs="Times New Roman"/>
          <w:b/>
          <w:i/>
          <w:kern w:val="0"/>
          <w:sz w:val="22"/>
        </w:rPr>
        <w:t xml:space="preserve">: If </w:t>
      </w:r>
      <w:r w:rsidR="00F0464E">
        <w:rPr>
          <w:rFonts w:ascii="Times New Roman" w:hAnsi="Times New Roman" w:cs="Times New Roman"/>
          <w:b/>
          <w:i/>
          <w:kern w:val="0"/>
          <w:sz w:val="22"/>
        </w:rPr>
        <w:t>a</w:t>
      </w:r>
      <w:r w:rsidR="00F0464E" w:rsidRPr="0043496A">
        <w:rPr>
          <w:rFonts w:ascii="Times New Roman" w:hAnsi="Times New Roman" w:cs="Times New Roman"/>
          <w:b/>
          <w:i/>
          <w:kern w:val="0"/>
          <w:sz w:val="22"/>
        </w:rPr>
        <w:t xml:space="preserve"> </w:t>
      </w:r>
      <w:r w:rsidR="005A4579" w:rsidRPr="0043496A">
        <w:rPr>
          <w:rFonts w:ascii="Times New Roman" w:hAnsi="Times New Roman" w:cs="Times New Roman"/>
          <w:b/>
          <w:i/>
          <w:kern w:val="0"/>
          <w:sz w:val="22"/>
        </w:rPr>
        <w:t xml:space="preserve">PDCCH candidate overlaps with the </w:t>
      </w:r>
      <w:bookmarkStart w:id="19" w:name="OLE_LINK7"/>
      <w:bookmarkStart w:id="20" w:name="OLE_LINK11"/>
      <w:r w:rsidR="005A4579" w:rsidRPr="0043496A">
        <w:rPr>
          <w:rFonts w:ascii="Times New Roman" w:hAnsi="Times New Roman" w:cs="Times New Roman"/>
          <w:b/>
          <w:i/>
          <w:kern w:val="0"/>
          <w:sz w:val="22"/>
        </w:rPr>
        <w:t xml:space="preserve">LBT failed </w:t>
      </w:r>
      <w:r w:rsidR="004A2DA6">
        <w:rPr>
          <w:rFonts w:ascii="Times New Roman" w:hAnsi="Times New Roman" w:cs="Times New Roman"/>
          <w:b/>
          <w:i/>
          <w:kern w:val="0"/>
          <w:sz w:val="22"/>
        </w:rPr>
        <w:t>sub-band</w:t>
      </w:r>
      <w:bookmarkEnd w:id="19"/>
      <w:bookmarkEnd w:id="20"/>
      <w:r w:rsidR="005A4579" w:rsidRPr="0043496A">
        <w:rPr>
          <w:rFonts w:ascii="Times New Roman" w:hAnsi="Times New Roman" w:cs="Times New Roman"/>
          <w:b/>
          <w:i/>
          <w:kern w:val="0"/>
          <w:sz w:val="22"/>
        </w:rPr>
        <w:t>, the UE does not monitor the PDCCH candidate.</w:t>
      </w:r>
    </w:p>
    <w:p w14:paraId="35BEE504" w14:textId="77777777" w:rsidR="00B075C0" w:rsidRPr="005A4579" w:rsidRDefault="00B075C0" w:rsidP="00E6120D">
      <w:pPr>
        <w:rPr>
          <w:color w:val="1F497D"/>
        </w:rPr>
      </w:pPr>
    </w:p>
    <w:p w14:paraId="1D3F0659" w14:textId="6FD8530B" w:rsidR="00242F89" w:rsidRDefault="00242F89" w:rsidP="00242F89">
      <w:pPr>
        <w:pStyle w:val="2"/>
      </w:pPr>
      <w:r>
        <w:t xml:space="preserve">CORESET </w:t>
      </w:r>
      <w:r>
        <w:rPr>
          <w:rFonts w:hint="eastAsia"/>
          <w:lang w:eastAsia="zh-CN"/>
        </w:rPr>
        <w:t>number</w:t>
      </w:r>
    </w:p>
    <w:p w14:paraId="5E7E57C6" w14:textId="3E463BC5" w:rsidR="004B5B3C" w:rsidRPr="0043496A" w:rsidRDefault="00D519EF" w:rsidP="0043496A">
      <w:pPr>
        <w:widowControl/>
        <w:autoSpaceDE w:val="0"/>
        <w:autoSpaceDN w:val="0"/>
        <w:adjustRightInd w:val="0"/>
        <w:snapToGrid w:val="0"/>
        <w:spacing w:after="120"/>
        <w:rPr>
          <w:rFonts w:ascii="Times New Roman" w:eastAsia="Malgun Gothic" w:hAnsi="Times New Roman"/>
          <w:sz w:val="22"/>
        </w:rPr>
      </w:pPr>
      <w:r w:rsidRPr="0043496A">
        <w:rPr>
          <w:rFonts w:ascii="Times New Roman" w:eastAsia="Malgun Gothic" w:hAnsi="Times New Roman"/>
          <w:sz w:val="22"/>
        </w:rPr>
        <w:t>For Alt</w:t>
      </w:r>
      <w:r w:rsidR="00370686">
        <w:rPr>
          <w:rFonts w:ascii="Times New Roman" w:eastAsia="Malgun Gothic" w:hAnsi="Times New Roman"/>
          <w:sz w:val="22"/>
        </w:rPr>
        <w:t>-</w:t>
      </w:r>
      <w:r w:rsidRPr="0043496A">
        <w:rPr>
          <w:rFonts w:ascii="Times New Roman" w:eastAsia="Malgun Gothic" w:hAnsi="Times New Roman"/>
          <w:sz w:val="22"/>
        </w:rPr>
        <w:t>1, i</w:t>
      </w:r>
      <w:r w:rsidR="004B5B3C" w:rsidRPr="0043496A">
        <w:rPr>
          <w:rFonts w:ascii="Times New Roman" w:eastAsia="Malgun Gothic" w:hAnsi="Times New Roman"/>
          <w:sz w:val="22"/>
        </w:rPr>
        <w:t>f the number of CORESETs</w:t>
      </w:r>
      <w:r w:rsidR="0076601D" w:rsidRPr="0043496A">
        <w:rPr>
          <w:rFonts w:ascii="Times New Roman" w:eastAsia="Malgun Gothic" w:hAnsi="Times New Roman"/>
          <w:sz w:val="22"/>
        </w:rPr>
        <w:t xml:space="preserve"> per BWP</w:t>
      </w:r>
      <w:r w:rsidR="004B5B3C" w:rsidRPr="0043496A">
        <w:rPr>
          <w:rFonts w:ascii="Times New Roman" w:eastAsia="Malgun Gothic" w:hAnsi="Times New Roman"/>
          <w:sz w:val="22"/>
        </w:rPr>
        <w:t xml:space="preserve"> is </w:t>
      </w:r>
      <w:r w:rsidR="00A240D3">
        <w:rPr>
          <w:rFonts w:ascii="Times New Roman" w:eastAsia="Malgun Gothic" w:hAnsi="Times New Roman"/>
          <w:sz w:val="22"/>
        </w:rPr>
        <w:t>configured up</w:t>
      </w:r>
      <w:r w:rsidR="00A240D3" w:rsidRPr="0043496A">
        <w:rPr>
          <w:rFonts w:ascii="Times New Roman" w:eastAsia="Malgun Gothic" w:hAnsi="Times New Roman"/>
          <w:sz w:val="22"/>
        </w:rPr>
        <w:t xml:space="preserve"> </w:t>
      </w:r>
      <w:r w:rsidR="004B5B3C" w:rsidRPr="0043496A">
        <w:rPr>
          <w:rFonts w:ascii="Times New Roman" w:eastAsia="Malgun Gothic" w:hAnsi="Times New Roman"/>
          <w:sz w:val="22"/>
        </w:rPr>
        <w:t xml:space="preserve">to 5, the gNB can guarantee that there </w:t>
      </w:r>
      <w:r w:rsidR="001E0AF4" w:rsidRPr="0043496A">
        <w:rPr>
          <w:rFonts w:ascii="Times New Roman" w:eastAsia="Malgun Gothic" w:hAnsi="Times New Roman"/>
          <w:sz w:val="22"/>
        </w:rPr>
        <w:t>is a</w:t>
      </w:r>
      <w:r w:rsidR="001E0AF4" w:rsidRPr="0043496A" w:rsidDel="001E0AF4">
        <w:rPr>
          <w:rFonts w:ascii="Times New Roman" w:eastAsia="Malgun Gothic" w:hAnsi="Times New Roman"/>
          <w:sz w:val="22"/>
        </w:rPr>
        <w:t xml:space="preserve"> </w:t>
      </w:r>
      <w:r w:rsidR="004B5B3C" w:rsidRPr="0043496A">
        <w:rPr>
          <w:rFonts w:ascii="Times New Roman" w:eastAsia="Malgun Gothic" w:hAnsi="Times New Roman"/>
          <w:sz w:val="22"/>
        </w:rPr>
        <w:t xml:space="preserve">CORESET on each </w:t>
      </w:r>
      <w:r w:rsidR="009F47AA">
        <w:rPr>
          <w:rFonts w:ascii="Times New Roman" w:eastAsia="Malgun Gothic" w:hAnsi="Times New Roman"/>
          <w:sz w:val="22"/>
        </w:rPr>
        <w:t xml:space="preserve">LBT </w:t>
      </w:r>
      <w:r w:rsidR="004A2DA6">
        <w:rPr>
          <w:rFonts w:ascii="Times New Roman" w:eastAsia="Malgun Gothic" w:hAnsi="Times New Roman"/>
          <w:sz w:val="22"/>
        </w:rPr>
        <w:t>sub-band</w:t>
      </w:r>
      <w:r w:rsidR="004B5B3C" w:rsidRPr="0043496A">
        <w:rPr>
          <w:rFonts w:ascii="Times New Roman" w:eastAsia="Malgun Gothic" w:hAnsi="Times New Roman"/>
          <w:sz w:val="22"/>
        </w:rPr>
        <w:t xml:space="preserve">. However, if 5 CORESETs are configured </w:t>
      </w:r>
      <w:r w:rsidR="00823923">
        <w:rPr>
          <w:rFonts w:ascii="Times New Roman" w:eastAsia="Malgun Gothic" w:hAnsi="Times New Roman"/>
          <w:sz w:val="22"/>
        </w:rPr>
        <w:t>in</w:t>
      </w:r>
      <w:r w:rsidR="00823923" w:rsidRPr="0043496A">
        <w:rPr>
          <w:rFonts w:ascii="Times New Roman" w:eastAsia="Malgun Gothic" w:hAnsi="Times New Roman"/>
          <w:sz w:val="22"/>
        </w:rPr>
        <w:t xml:space="preserve"> </w:t>
      </w:r>
      <w:r w:rsidR="009F47AA" w:rsidRPr="0043496A">
        <w:rPr>
          <w:rFonts w:ascii="Times New Roman" w:eastAsia="Malgun Gothic" w:hAnsi="Times New Roman"/>
          <w:sz w:val="22"/>
        </w:rPr>
        <w:t>5</w:t>
      </w:r>
      <w:r w:rsidR="009F47AA">
        <w:rPr>
          <w:rFonts w:ascii="Times New Roman" w:eastAsia="Malgun Gothic" w:hAnsi="Times New Roman"/>
          <w:sz w:val="22"/>
        </w:rPr>
        <w:t xml:space="preserve"> LBT </w:t>
      </w:r>
      <w:r w:rsidR="004A2DA6">
        <w:rPr>
          <w:rFonts w:ascii="Times New Roman" w:eastAsia="Malgun Gothic" w:hAnsi="Times New Roman"/>
          <w:sz w:val="22"/>
        </w:rPr>
        <w:t>sub-band</w:t>
      </w:r>
      <w:r w:rsidR="004B5B3C" w:rsidRPr="0043496A">
        <w:rPr>
          <w:rFonts w:ascii="Times New Roman" w:eastAsia="Malgun Gothic" w:hAnsi="Times New Roman"/>
          <w:sz w:val="22"/>
        </w:rPr>
        <w:t>s</w:t>
      </w:r>
      <w:r w:rsidR="00823923">
        <w:rPr>
          <w:rFonts w:ascii="Times New Roman" w:eastAsia="Malgun Gothic" w:hAnsi="Times New Roman"/>
          <w:sz w:val="22"/>
        </w:rPr>
        <w:t xml:space="preserve"> respectively</w:t>
      </w:r>
      <w:r w:rsidR="004B5B3C" w:rsidRPr="0043496A">
        <w:rPr>
          <w:rFonts w:ascii="Times New Roman" w:eastAsia="Malgun Gothic" w:hAnsi="Times New Roman"/>
          <w:sz w:val="22"/>
        </w:rPr>
        <w:t xml:space="preserve">, the functionality of Multi-TRP will be limited because the </w:t>
      </w:r>
      <w:r w:rsidR="000C0F1A" w:rsidRPr="0043496A">
        <w:rPr>
          <w:rFonts w:ascii="Times New Roman" w:eastAsia="Malgun Gothic" w:hAnsi="Times New Roman"/>
          <w:sz w:val="22"/>
        </w:rPr>
        <w:t>number</w:t>
      </w:r>
      <w:r w:rsidR="004B5B3C" w:rsidRPr="0043496A">
        <w:rPr>
          <w:rFonts w:ascii="Times New Roman" w:eastAsia="Malgun Gothic" w:hAnsi="Times New Roman"/>
          <w:sz w:val="22"/>
        </w:rPr>
        <w:t xml:space="preserve"> of 5 CORESETs </w:t>
      </w:r>
      <w:r w:rsidR="0076601D" w:rsidRPr="0043496A">
        <w:rPr>
          <w:rFonts w:ascii="Times New Roman" w:eastAsia="Malgun Gothic" w:hAnsi="Times New Roman"/>
          <w:sz w:val="22"/>
        </w:rPr>
        <w:t xml:space="preserve">per BWP </w:t>
      </w:r>
      <w:r w:rsidR="009F47AA">
        <w:rPr>
          <w:rFonts w:ascii="Times New Roman" w:eastAsia="Malgun Gothic" w:hAnsi="Times New Roman"/>
          <w:sz w:val="22"/>
        </w:rPr>
        <w:t>is the</w:t>
      </w:r>
      <w:r w:rsidR="004B5B3C" w:rsidRPr="0043496A">
        <w:rPr>
          <w:rFonts w:ascii="Times New Roman" w:eastAsia="Malgun Gothic" w:hAnsi="Times New Roman"/>
          <w:sz w:val="22"/>
        </w:rPr>
        <w:t xml:space="preserve"> requirement of Multi-TRP.</w:t>
      </w:r>
    </w:p>
    <w:p w14:paraId="15E352DC" w14:textId="046B7EB2" w:rsidR="00242F89" w:rsidRPr="0043496A" w:rsidRDefault="00344D42" w:rsidP="0043496A">
      <w:pPr>
        <w:widowControl/>
        <w:autoSpaceDE w:val="0"/>
        <w:autoSpaceDN w:val="0"/>
        <w:adjustRightInd w:val="0"/>
        <w:snapToGrid w:val="0"/>
        <w:spacing w:after="120"/>
        <w:rPr>
          <w:rFonts w:ascii="Times New Roman" w:eastAsia="Malgun Gothic" w:hAnsi="Times New Roman"/>
          <w:sz w:val="22"/>
        </w:rPr>
      </w:pPr>
      <w:r w:rsidRPr="0043496A">
        <w:rPr>
          <w:rFonts w:ascii="Times New Roman" w:eastAsia="Malgun Gothic" w:hAnsi="Times New Roman"/>
          <w:sz w:val="22"/>
        </w:rPr>
        <w:t>For Alt</w:t>
      </w:r>
      <w:r w:rsidR="00370686">
        <w:rPr>
          <w:rFonts w:ascii="Times New Roman" w:eastAsia="Malgun Gothic" w:hAnsi="Times New Roman"/>
          <w:sz w:val="22"/>
        </w:rPr>
        <w:t>-</w:t>
      </w:r>
      <w:r w:rsidRPr="0043496A">
        <w:rPr>
          <w:rFonts w:ascii="Times New Roman" w:eastAsia="Malgun Gothic" w:hAnsi="Times New Roman"/>
          <w:sz w:val="22"/>
        </w:rPr>
        <w:t xml:space="preserve">2, CORESET can be configured </w:t>
      </w:r>
      <w:r w:rsidR="00370686">
        <w:rPr>
          <w:rFonts w:ascii="Times New Roman" w:eastAsia="Malgun Gothic" w:hAnsi="Times New Roman"/>
          <w:sz w:val="22"/>
        </w:rPr>
        <w:t>over</w:t>
      </w:r>
      <w:r w:rsidR="00370686" w:rsidRPr="0043496A">
        <w:rPr>
          <w:rFonts w:ascii="Times New Roman" w:eastAsia="Malgun Gothic" w:hAnsi="Times New Roman"/>
          <w:sz w:val="22"/>
        </w:rPr>
        <w:t xml:space="preserve"> </w:t>
      </w:r>
      <w:r w:rsidRPr="0043496A">
        <w:rPr>
          <w:rFonts w:ascii="Times New Roman" w:eastAsia="Malgun Gothic" w:hAnsi="Times New Roman"/>
          <w:sz w:val="22"/>
        </w:rPr>
        <w:t>multiple</w:t>
      </w:r>
      <w:r w:rsidR="00370686">
        <w:rPr>
          <w:rFonts w:ascii="Times New Roman" w:eastAsia="Malgun Gothic" w:hAnsi="Times New Roman"/>
          <w:sz w:val="22"/>
        </w:rPr>
        <w:t xml:space="preserve"> LBT</w:t>
      </w:r>
      <w:r w:rsidRPr="0043496A">
        <w:rPr>
          <w:rFonts w:ascii="Times New Roman" w:eastAsia="Malgun Gothic" w:hAnsi="Times New Roman"/>
          <w:sz w:val="22"/>
        </w:rPr>
        <w:t xml:space="preserve"> </w:t>
      </w:r>
      <w:r w:rsidR="004A2DA6">
        <w:rPr>
          <w:rFonts w:ascii="Times New Roman" w:eastAsia="Malgun Gothic" w:hAnsi="Times New Roman"/>
          <w:sz w:val="22"/>
        </w:rPr>
        <w:t>sub</w:t>
      </w:r>
      <w:r w:rsidR="009E3011">
        <w:rPr>
          <w:rFonts w:ascii="Times New Roman" w:eastAsia="Malgun Gothic" w:hAnsi="Times New Roman"/>
          <w:sz w:val="22"/>
        </w:rPr>
        <w:t>-</w:t>
      </w:r>
      <w:r w:rsidR="004A2DA6">
        <w:rPr>
          <w:rFonts w:ascii="Times New Roman" w:eastAsia="Malgun Gothic" w:hAnsi="Times New Roman"/>
          <w:sz w:val="22"/>
        </w:rPr>
        <w:t>band</w:t>
      </w:r>
      <w:r w:rsidRPr="0043496A">
        <w:rPr>
          <w:rFonts w:ascii="Times New Roman" w:eastAsia="Malgun Gothic" w:hAnsi="Times New Roman"/>
          <w:sz w:val="22"/>
        </w:rPr>
        <w:t>s</w:t>
      </w:r>
      <w:r w:rsidR="00A240D3">
        <w:rPr>
          <w:rFonts w:ascii="Times New Roman" w:eastAsia="Malgun Gothic" w:hAnsi="Times New Roman"/>
          <w:sz w:val="22"/>
        </w:rPr>
        <w:t xml:space="preserve">, and </w:t>
      </w:r>
      <w:r w:rsidRPr="0043496A">
        <w:rPr>
          <w:rFonts w:ascii="Times New Roman" w:eastAsia="Malgun Gothic" w:hAnsi="Times New Roman"/>
          <w:sz w:val="22"/>
        </w:rPr>
        <w:t xml:space="preserve">there is no need to </w:t>
      </w:r>
      <w:r w:rsidR="00034BF8">
        <w:rPr>
          <w:rFonts w:ascii="Times New Roman" w:eastAsia="Malgun Gothic" w:hAnsi="Times New Roman"/>
          <w:sz w:val="22"/>
        </w:rPr>
        <w:t xml:space="preserve">increase the number of </w:t>
      </w:r>
      <w:r w:rsidRPr="0043496A">
        <w:rPr>
          <w:rFonts w:ascii="Times New Roman" w:eastAsia="Malgun Gothic" w:hAnsi="Times New Roman"/>
          <w:sz w:val="22"/>
        </w:rPr>
        <w:t>CORESETs</w:t>
      </w:r>
      <w:r w:rsidR="00A240D3">
        <w:rPr>
          <w:rFonts w:ascii="Times New Roman" w:eastAsia="Malgun Gothic" w:hAnsi="Times New Roman"/>
          <w:sz w:val="22"/>
        </w:rPr>
        <w:t xml:space="preserve"> per</w:t>
      </w:r>
      <w:r w:rsidR="00393FBF" w:rsidRPr="0043496A">
        <w:rPr>
          <w:rFonts w:ascii="Times New Roman" w:eastAsia="Malgun Gothic" w:hAnsi="Times New Roman"/>
          <w:sz w:val="22"/>
        </w:rPr>
        <w:t xml:space="preserve"> </w:t>
      </w:r>
      <w:r w:rsidR="00241F22" w:rsidRPr="0043496A">
        <w:rPr>
          <w:rFonts w:ascii="Times New Roman" w:eastAsia="Malgun Gothic" w:hAnsi="Times New Roman"/>
          <w:sz w:val="22"/>
        </w:rPr>
        <w:t>BWP</w:t>
      </w:r>
      <w:r w:rsidR="00393FBF" w:rsidRPr="0043496A">
        <w:rPr>
          <w:rFonts w:ascii="Times New Roman" w:eastAsia="Malgun Gothic" w:hAnsi="Times New Roman"/>
          <w:sz w:val="22"/>
        </w:rPr>
        <w:t xml:space="preserve"> </w:t>
      </w:r>
      <w:r w:rsidR="00A240D3">
        <w:rPr>
          <w:rFonts w:ascii="Times New Roman" w:eastAsia="Malgun Gothic" w:hAnsi="Times New Roman"/>
          <w:sz w:val="22"/>
        </w:rPr>
        <w:t>in</w:t>
      </w:r>
      <w:r w:rsidR="00A240D3" w:rsidRPr="0043496A">
        <w:rPr>
          <w:rFonts w:ascii="Times New Roman" w:eastAsia="Malgun Gothic" w:hAnsi="Times New Roman"/>
          <w:sz w:val="22"/>
        </w:rPr>
        <w:t xml:space="preserve"> </w:t>
      </w:r>
      <w:r w:rsidR="00393FBF" w:rsidRPr="0043496A">
        <w:rPr>
          <w:rFonts w:ascii="Times New Roman" w:eastAsia="Malgun Gothic" w:hAnsi="Times New Roman"/>
          <w:sz w:val="22"/>
        </w:rPr>
        <w:t>NR-U</w:t>
      </w:r>
      <w:r w:rsidRPr="0043496A">
        <w:rPr>
          <w:rFonts w:ascii="Times New Roman" w:eastAsia="Malgun Gothic" w:hAnsi="Times New Roman"/>
          <w:sz w:val="22"/>
        </w:rPr>
        <w:t>.</w:t>
      </w:r>
      <w:r w:rsidR="00A240D3">
        <w:rPr>
          <w:rFonts w:ascii="Times New Roman" w:eastAsia="Malgun Gothic" w:hAnsi="Times New Roman"/>
          <w:sz w:val="22"/>
        </w:rPr>
        <w:t xml:space="preserve"> But the potential UE complexity is increased to handle the “guard band” and select PDCCH candidate that collides with LBT failed sub</w:t>
      </w:r>
      <w:r w:rsidR="009E3011">
        <w:rPr>
          <w:rFonts w:ascii="Times New Roman" w:eastAsia="Malgun Gothic" w:hAnsi="Times New Roman"/>
          <w:sz w:val="22"/>
        </w:rPr>
        <w:t>-</w:t>
      </w:r>
      <w:r w:rsidR="00A240D3">
        <w:rPr>
          <w:rFonts w:ascii="Times New Roman" w:eastAsia="Malgun Gothic" w:hAnsi="Times New Roman"/>
          <w:sz w:val="22"/>
        </w:rPr>
        <w:t>band.</w:t>
      </w:r>
    </w:p>
    <w:p w14:paraId="026A1C6C" w14:textId="1A448020" w:rsidR="00062721" w:rsidRPr="0043496A" w:rsidRDefault="00393FBF" w:rsidP="0043496A">
      <w:pPr>
        <w:widowControl/>
        <w:autoSpaceDE w:val="0"/>
        <w:autoSpaceDN w:val="0"/>
        <w:adjustRightInd w:val="0"/>
        <w:snapToGrid w:val="0"/>
        <w:spacing w:after="120"/>
        <w:rPr>
          <w:rFonts w:ascii="Times New Roman" w:hAnsi="Times New Roman" w:cs="Times New Roman"/>
          <w:b/>
          <w:i/>
          <w:kern w:val="0"/>
          <w:sz w:val="22"/>
        </w:rPr>
      </w:pPr>
      <w:r w:rsidRPr="0043496A">
        <w:rPr>
          <w:rFonts w:ascii="Times New Roman" w:eastAsia="Malgun Gothic" w:hAnsi="Times New Roman"/>
          <w:sz w:val="22"/>
        </w:rPr>
        <w:t xml:space="preserve">As noted in [3], </w:t>
      </w:r>
      <w:r w:rsidR="00290987">
        <w:rPr>
          <w:rFonts w:ascii="Times New Roman" w:eastAsia="Malgun Gothic" w:hAnsi="Times New Roman"/>
          <w:sz w:val="22"/>
        </w:rPr>
        <w:t>i</w:t>
      </w:r>
      <w:r w:rsidRPr="0043496A">
        <w:rPr>
          <w:rFonts w:ascii="Times New Roman" w:eastAsia="Malgun Gothic" w:hAnsi="Times New Roman"/>
          <w:sz w:val="22"/>
        </w:rPr>
        <w:t>t</w:t>
      </w:r>
      <w:r w:rsidR="00370686">
        <w:rPr>
          <w:rFonts w:ascii="Times New Roman" w:eastAsia="Malgun Gothic" w:hAnsi="Times New Roman"/>
          <w:sz w:val="22"/>
        </w:rPr>
        <w:t xml:space="preserve"> </w:t>
      </w:r>
      <w:r w:rsidR="00A240D3">
        <w:rPr>
          <w:rFonts w:ascii="Times New Roman" w:eastAsia="Malgun Gothic" w:hAnsi="Times New Roman"/>
          <w:sz w:val="22"/>
        </w:rPr>
        <w:t>can be</w:t>
      </w:r>
      <w:r w:rsidRPr="0043496A">
        <w:rPr>
          <w:rFonts w:ascii="Times New Roman" w:eastAsia="Malgun Gothic" w:hAnsi="Times New Roman"/>
          <w:sz w:val="22"/>
        </w:rPr>
        <w:t xml:space="preserve"> up to </w:t>
      </w:r>
      <w:r w:rsidR="00A240D3">
        <w:rPr>
          <w:rFonts w:ascii="Times New Roman" w:eastAsia="Malgun Gothic" w:hAnsi="Times New Roman"/>
          <w:sz w:val="22"/>
        </w:rPr>
        <w:t xml:space="preserve">the </w:t>
      </w:r>
      <w:r w:rsidRPr="0043496A">
        <w:rPr>
          <w:rFonts w:ascii="Times New Roman" w:eastAsia="Malgun Gothic" w:hAnsi="Times New Roman"/>
          <w:sz w:val="22"/>
        </w:rPr>
        <w:t xml:space="preserve">gNB’s choice whether a CORESET is configured </w:t>
      </w:r>
      <w:r w:rsidR="00A240D3">
        <w:rPr>
          <w:rFonts w:ascii="Times New Roman" w:eastAsia="Malgun Gothic" w:hAnsi="Times New Roman"/>
          <w:sz w:val="22"/>
        </w:rPr>
        <w:t xml:space="preserve">in a LBT </w:t>
      </w:r>
      <w:r w:rsidR="009E3011">
        <w:rPr>
          <w:rFonts w:ascii="Times New Roman" w:eastAsia="Malgun Gothic" w:hAnsi="Times New Roman"/>
          <w:sz w:val="22"/>
        </w:rPr>
        <w:t>sub-band</w:t>
      </w:r>
      <w:r w:rsidRPr="0043496A">
        <w:rPr>
          <w:rFonts w:ascii="Times New Roman" w:eastAsia="Malgun Gothic" w:hAnsi="Times New Roman"/>
          <w:sz w:val="22"/>
        </w:rPr>
        <w:t xml:space="preserve"> or </w:t>
      </w:r>
      <w:r w:rsidR="00A240D3">
        <w:rPr>
          <w:rFonts w:ascii="Times New Roman" w:eastAsia="Malgun Gothic" w:hAnsi="Times New Roman"/>
          <w:sz w:val="22"/>
        </w:rPr>
        <w:t>not</w:t>
      </w:r>
      <w:r w:rsidRPr="0043496A">
        <w:rPr>
          <w:rFonts w:ascii="Times New Roman" w:eastAsia="Malgun Gothic" w:hAnsi="Times New Roman"/>
          <w:sz w:val="22"/>
        </w:rPr>
        <w:t xml:space="preserve">. </w:t>
      </w:r>
      <w:r w:rsidR="00290987">
        <w:rPr>
          <w:rFonts w:ascii="Times New Roman" w:eastAsia="Malgun Gothic" w:hAnsi="Times New Roman"/>
          <w:sz w:val="22"/>
        </w:rPr>
        <w:t>T</w:t>
      </w:r>
      <w:r w:rsidRPr="0043496A">
        <w:rPr>
          <w:rFonts w:ascii="Times New Roman" w:eastAsia="Malgun Gothic" w:hAnsi="Times New Roman"/>
          <w:sz w:val="22"/>
        </w:rPr>
        <w:t>herefore, in</w:t>
      </w:r>
      <w:r w:rsidR="00062721" w:rsidRPr="0043496A">
        <w:rPr>
          <w:rFonts w:ascii="Times New Roman" w:eastAsia="Malgun Gothic" w:hAnsi="Times New Roman"/>
          <w:sz w:val="22"/>
        </w:rPr>
        <w:t xml:space="preserve"> order to support Alt</w:t>
      </w:r>
      <w:r w:rsidR="00370686">
        <w:rPr>
          <w:rFonts w:ascii="Times New Roman" w:eastAsia="Malgun Gothic" w:hAnsi="Times New Roman"/>
          <w:sz w:val="22"/>
        </w:rPr>
        <w:t>-</w:t>
      </w:r>
      <w:r w:rsidR="00062721" w:rsidRPr="0043496A">
        <w:rPr>
          <w:rFonts w:ascii="Times New Roman" w:eastAsia="Malgun Gothic" w:hAnsi="Times New Roman"/>
          <w:sz w:val="22"/>
        </w:rPr>
        <w:t>1 and Alt</w:t>
      </w:r>
      <w:r w:rsidR="00370686">
        <w:rPr>
          <w:rFonts w:ascii="Times New Roman" w:eastAsia="Malgun Gothic" w:hAnsi="Times New Roman"/>
          <w:sz w:val="22"/>
        </w:rPr>
        <w:t>-</w:t>
      </w:r>
      <w:r w:rsidR="00062721" w:rsidRPr="0043496A">
        <w:rPr>
          <w:rFonts w:ascii="Times New Roman" w:eastAsia="Malgun Gothic" w:hAnsi="Times New Roman"/>
          <w:sz w:val="22"/>
        </w:rPr>
        <w:t>2 flexibly, the maximum number of CORESETs configured per BWP can be up to 5.</w:t>
      </w:r>
      <w:bookmarkStart w:id="21" w:name="OLE_LINK66"/>
      <w:bookmarkStart w:id="22" w:name="OLE_LINK67"/>
    </w:p>
    <w:p w14:paraId="752B83ED" w14:textId="50F407CB" w:rsidR="00242F89" w:rsidRPr="0043496A" w:rsidRDefault="00242F89" w:rsidP="00AD1E8B">
      <w:pPr>
        <w:widowControl/>
        <w:autoSpaceDE w:val="0"/>
        <w:autoSpaceDN w:val="0"/>
        <w:adjustRightInd w:val="0"/>
        <w:snapToGrid w:val="0"/>
        <w:spacing w:beforeLines="50" w:before="156" w:after="120"/>
        <w:rPr>
          <w:rFonts w:ascii="Times New Roman" w:hAnsi="Times New Roman" w:cs="Times New Roman"/>
          <w:b/>
          <w:i/>
          <w:kern w:val="0"/>
          <w:sz w:val="22"/>
        </w:rPr>
      </w:pPr>
      <w:r w:rsidRPr="0043496A">
        <w:rPr>
          <w:rFonts w:ascii="Times New Roman" w:hAnsi="Times New Roman" w:cs="Times New Roman"/>
          <w:b/>
          <w:i/>
          <w:kern w:val="0"/>
          <w:sz w:val="22"/>
        </w:rPr>
        <w:t xml:space="preserve">Proposal </w:t>
      </w:r>
      <w:r w:rsidR="00062721" w:rsidRPr="0043496A">
        <w:rPr>
          <w:rFonts w:ascii="Times New Roman" w:hAnsi="Times New Roman" w:cs="Times New Roman"/>
          <w:b/>
          <w:i/>
          <w:kern w:val="0"/>
          <w:sz w:val="22"/>
        </w:rPr>
        <w:t>2</w:t>
      </w:r>
      <w:r w:rsidRPr="0043496A">
        <w:rPr>
          <w:rFonts w:ascii="Times New Roman" w:hAnsi="Times New Roman" w:cs="Times New Roman"/>
          <w:b/>
          <w:i/>
          <w:kern w:val="0"/>
          <w:sz w:val="22"/>
        </w:rPr>
        <w:t>: The maximum number o</w:t>
      </w:r>
      <w:r w:rsidR="00D519EF" w:rsidRPr="0043496A">
        <w:rPr>
          <w:rFonts w:ascii="Times New Roman" w:hAnsi="Times New Roman" w:cs="Times New Roman"/>
          <w:b/>
          <w:i/>
          <w:kern w:val="0"/>
          <w:sz w:val="22"/>
        </w:rPr>
        <w:t xml:space="preserve">f CORESETs </w:t>
      </w:r>
      <w:r w:rsidR="00D92774" w:rsidRPr="0043496A">
        <w:rPr>
          <w:rFonts w:ascii="Times New Roman" w:hAnsi="Times New Roman" w:cs="Times New Roman"/>
          <w:b/>
          <w:i/>
          <w:kern w:val="0"/>
          <w:sz w:val="22"/>
        </w:rPr>
        <w:t>can be</w:t>
      </w:r>
      <w:r w:rsidRPr="0043496A">
        <w:rPr>
          <w:rFonts w:ascii="Times New Roman" w:hAnsi="Times New Roman" w:cs="Times New Roman"/>
          <w:b/>
          <w:i/>
          <w:kern w:val="0"/>
          <w:sz w:val="22"/>
        </w:rPr>
        <w:t xml:space="preserve"> </w:t>
      </w:r>
      <w:r w:rsidR="00A240D3">
        <w:rPr>
          <w:rFonts w:ascii="Times New Roman" w:hAnsi="Times New Roman" w:cs="Times New Roman"/>
          <w:b/>
          <w:i/>
          <w:kern w:val="0"/>
          <w:sz w:val="22"/>
        </w:rPr>
        <w:t xml:space="preserve">configured </w:t>
      </w:r>
      <w:r w:rsidRPr="0043496A">
        <w:rPr>
          <w:rFonts w:ascii="Times New Roman" w:hAnsi="Times New Roman" w:cs="Times New Roman"/>
          <w:b/>
          <w:i/>
          <w:kern w:val="0"/>
          <w:sz w:val="22"/>
        </w:rPr>
        <w:t>up to 5</w:t>
      </w:r>
      <w:r w:rsidR="00D92774" w:rsidRPr="0043496A">
        <w:rPr>
          <w:rFonts w:ascii="Times New Roman" w:hAnsi="Times New Roman" w:cs="Times New Roman"/>
          <w:b/>
          <w:i/>
          <w:kern w:val="0"/>
          <w:sz w:val="22"/>
        </w:rPr>
        <w:t xml:space="preserve"> in NR-U</w:t>
      </w:r>
      <w:r w:rsidRPr="0043496A">
        <w:rPr>
          <w:rFonts w:ascii="Times New Roman" w:hAnsi="Times New Roman" w:cs="Times New Roman"/>
          <w:b/>
          <w:i/>
          <w:kern w:val="0"/>
          <w:sz w:val="22"/>
        </w:rPr>
        <w:t>.</w:t>
      </w:r>
      <w:bookmarkEnd w:id="21"/>
      <w:bookmarkEnd w:id="22"/>
    </w:p>
    <w:p w14:paraId="217123D8" w14:textId="77777777" w:rsidR="00242F89" w:rsidRDefault="00242F89" w:rsidP="00242F89"/>
    <w:p w14:paraId="1F57A997" w14:textId="77777777" w:rsidR="00267149" w:rsidRPr="00B35A49" w:rsidRDefault="00267149" w:rsidP="00267149">
      <w:pPr>
        <w:pStyle w:val="1"/>
        <w:rPr>
          <w:lang w:eastAsia="zh-CN"/>
        </w:rPr>
      </w:pPr>
      <w:r w:rsidRPr="00B35A49">
        <w:rPr>
          <w:lang w:eastAsia="zh-CN"/>
        </w:rPr>
        <w:t>Conclusion</w:t>
      </w:r>
    </w:p>
    <w:p w14:paraId="3D59B8C9" w14:textId="503D8B65" w:rsidR="003955E0" w:rsidRDefault="004E434E" w:rsidP="003955E0">
      <w:pPr>
        <w:rPr>
          <w:b/>
        </w:rPr>
      </w:pPr>
      <w:r>
        <w:rPr>
          <w:rFonts w:ascii="Times New Roman" w:eastAsia="Malgun Gothic" w:hAnsi="Times New Roman"/>
          <w:sz w:val="22"/>
        </w:rPr>
        <w:t>Based on the discussions above, w</w:t>
      </w:r>
      <w:r w:rsidR="00267149" w:rsidRPr="00AD1E8B">
        <w:rPr>
          <w:rFonts w:ascii="Times New Roman" w:eastAsia="Malgun Gothic" w:hAnsi="Times New Roman" w:hint="eastAsia"/>
          <w:sz w:val="22"/>
        </w:rPr>
        <w:t>e have the following proposals</w:t>
      </w:r>
      <w:r w:rsidR="00220DBA">
        <w:rPr>
          <w:rFonts w:ascii="Times New Roman" w:eastAsia="Malgun Gothic" w:hAnsi="Times New Roman"/>
          <w:sz w:val="22"/>
        </w:rPr>
        <w:t>.</w:t>
      </w:r>
    </w:p>
    <w:p w14:paraId="1FB7E6C9" w14:textId="2AE816A2" w:rsidR="00A26140" w:rsidRPr="0043496A" w:rsidRDefault="003955E0" w:rsidP="00AD1E8B">
      <w:pPr>
        <w:widowControl/>
        <w:autoSpaceDE w:val="0"/>
        <w:autoSpaceDN w:val="0"/>
        <w:adjustRightInd w:val="0"/>
        <w:snapToGrid w:val="0"/>
        <w:spacing w:beforeLines="50" w:before="156" w:after="120"/>
        <w:rPr>
          <w:rFonts w:ascii="Times New Roman" w:hAnsi="Times New Roman" w:cs="Times New Roman"/>
          <w:b/>
          <w:i/>
          <w:kern w:val="0"/>
          <w:sz w:val="22"/>
        </w:rPr>
      </w:pPr>
      <w:r w:rsidRPr="0043496A">
        <w:rPr>
          <w:rFonts w:ascii="Times New Roman" w:hAnsi="Times New Roman" w:cs="Times New Roman"/>
          <w:b/>
          <w:i/>
          <w:kern w:val="0"/>
          <w:sz w:val="22"/>
        </w:rPr>
        <w:lastRenderedPageBreak/>
        <w:t xml:space="preserve">Proposal 1: If </w:t>
      </w:r>
      <w:r w:rsidR="00F0464E">
        <w:rPr>
          <w:rFonts w:ascii="Times New Roman" w:hAnsi="Times New Roman" w:cs="Times New Roman"/>
          <w:b/>
          <w:i/>
          <w:kern w:val="0"/>
          <w:sz w:val="22"/>
        </w:rPr>
        <w:t>a</w:t>
      </w:r>
      <w:r w:rsidR="00F0464E" w:rsidRPr="0043496A">
        <w:rPr>
          <w:rFonts w:ascii="Times New Roman" w:hAnsi="Times New Roman" w:cs="Times New Roman"/>
          <w:b/>
          <w:i/>
          <w:kern w:val="0"/>
          <w:sz w:val="22"/>
        </w:rPr>
        <w:t xml:space="preserve"> </w:t>
      </w:r>
      <w:r w:rsidRPr="0043496A">
        <w:rPr>
          <w:rFonts w:ascii="Times New Roman" w:hAnsi="Times New Roman" w:cs="Times New Roman"/>
          <w:b/>
          <w:i/>
          <w:kern w:val="0"/>
          <w:sz w:val="22"/>
        </w:rPr>
        <w:t xml:space="preserve">PDCCH candidate overlaps with the </w:t>
      </w:r>
      <w:r w:rsidRPr="0043496A">
        <w:rPr>
          <w:rFonts w:ascii="Times New Roman" w:hAnsi="Times New Roman" w:cs="Times New Roman" w:hint="eastAsia"/>
          <w:b/>
          <w:i/>
          <w:kern w:val="0"/>
          <w:sz w:val="22"/>
        </w:rPr>
        <w:t>LBT</w:t>
      </w:r>
      <w:r w:rsidRPr="0043496A">
        <w:rPr>
          <w:rFonts w:ascii="Times New Roman" w:hAnsi="Times New Roman" w:cs="Times New Roman"/>
          <w:b/>
          <w:i/>
          <w:kern w:val="0"/>
          <w:sz w:val="22"/>
        </w:rPr>
        <w:t xml:space="preserve"> failed</w:t>
      </w:r>
      <w:r w:rsidRPr="0043496A">
        <w:rPr>
          <w:rFonts w:ascii="Times New Roman" w:hAnsi="Times New Roman" w:cs="Times New Roman" w:hint="eastAsia"/>
          <w:b/>
          <w:i/>
          <w:kern w:val="0"/>
          <w:sz w:val="22"/>
        </w:rPr>
        <w:t xml:space="preserve"> </w:t>
      </w:r>
      <w:r w:rsidR="009E3011">
        <w:rPr>
          <w:rFonts w:ascii="Times New Roman" w:hAnsi="Times New Roman" w:cs="Times New Roman" w:hint="eastAsia"/>
          <w:b/>
          <w:i/>
          <w:kern w:val="0"/>
          <w:sz w:val="22"/>
        </w:rPr>
        <w:t>sub-band</w:t>
      </w:r>
      <w:r w:rsidRPr="0043496A">
        <w:rPr>
          <w:rFonts w:ascii="Times New Roman" w:hAnsi="Times New Roman" w:cs="Times New Roman"/>
          <w:b/>
          <w:i/>
          <w:kern w:val="0"/>
          <w:sz w:val="22"/>
        </w:rPr>
        <w:t>, the UE does not monitor the PDCCH candidate.</w:t>
      </w:r>
    </w:p>
    <w:p w14:paraId="18DC71E9" w14:textId="0739F3EB" w:rsidR="004B46F1" w:rsidRPr="0043496A" w:rsidRDefault="0035024F" w:rsidP="0043496A">
      <w:pPr>
        <w:widowControl/>
        <w:autoSpaceDE w:val="0"/>
        <w:autoSpaceDN w:val="0"/>
        <w:adjustRightInd w:val="0"/>
        <w:snapToGrid w:val="0"/>
        <w:spacing w:after="120"/>
        <w:rPr>
          <w:rFonts w:ascii="Times New Roman" w:hAnsi="Times New Roman" w:cs="Times New Roman"/>
          <w:b/>
          <w:i/>
          <w:kern w:val="0"/>
          <w:sz w:val="22"/>
        </w:rPr>
      </w:pPr>
      <w:r w:rsidRPr="0043496A">
        <w:rPr>
          <w:rFonts w:ascii="Times New Roman" w:hAnsi="Times New Roman" w:cs="Times New Roman"/>
          <w:b/>
          <w:i/>
          <w:kern w:val="0"/>
          <w:sz w:val="22"/>
        </w:rPr>
        <w:t xml:space="preserve">Proposal </w:t>
      </w:r>
      <w:r w:rsidR="003955E0" w:rsidRPr="0043496A">
        <w:rPr>
          <w:rFonts w:ascii="Times New Roman" w:hAnsi="Times New Roman" w:cs="Times New Roman"/>
          <w:b/>
          <w:i/>
          <w:kern w:val="0"/>
          <w:sz w:val="22"/>
        </w:rPr>
        <w:t>2</w:t>
      </w:r>
      <w:r w:rsidRPr="0043496A">
        <w:rPr>
          <w:rFonts w:ascii="Times New Roman" w:hAnsi="Times New Roman" w:cs="Times New Roman"/>
          <w:b/>
          <w:i/>
          <w:kern w:val="0"/>
          <w:sz w:val="22"/>
        </w:rPr>
        <w:t xml:space="preserve">: </w:t>
      </w:r>
      <w:r w:rsidR="00A240D3" w:rsidRPr="0043496A">
        <w:rPr>
          <w:rFonts w:ascii="Times New Roman" w:hAnsi="Times New Roman" w:cs="Times New Roman"/>
          <w:b/>
          <w:i/>
          <w:kern w:val="0"/>
          <w:sz w:val="22"/>
        </w:rPr>
        <w:t xml:space="preserve">The maximum number of CORESETs can be </w:t>
      </w:r>
      <w:r w:rsidR="00A240D3">
        <w:rPr>
          <w:rFonts w:ascii="Times New Roman" w:hAnsi="Times New Roman" w:cs="Times New Roman"/>
          <w:b/>
          <w:i/>
          <w:kern w:val="0"/>
          <w:sz w:val="22"/>
        </w:rPr>
        <w:t xml:space="preserve">configured </w:t>
      </w:r>
      <w:r w:rsidR="00A240D3" w:rsidRPr="0043496A">
        <w:rPr>
          <w:rFonts w:ascii="Times New Roman" w:hAnsi="Times New Roman" w:cs="Times New Roman"/>
          <w:b/>
          <w:i/>
          <w:kern w:val="0"/>
          <w:sz w:val="22"/>
        </w:rPr>
        <w:t>up to 5 in NR-U</w:t>
      </w:r>
      <w:r w:rsidR="003955E0" w:rsidRPr="0043496A">
        <w:rPr>
          <w:rFonts w:ascii="Times New Roman" w:hAnsi="Times New Roman" w:cs="Times New Roman"/>
          <w:b/>
          <w:i/>
          <w:kern w:val="0"/>
          <w:sz w:val="22"/>
        </w:rPr>
        <w:t>.</w:t>
      </w:r>
    </w:p>
    <w:p w14:paraId="16DC8433" w14:textId="77777777" w:rsidR="00255A2C" w:rsidRPr="002F420F" w:rsidRDefault="00255A2C" w:rsidP="00AD1E8B">
      <w:pPr>
        <w:widowControl/>
        <w:autoSpaceDE w:val="0"/>
        <w:autoSpaceDN w:val="0"/>
        <w:adjustRightInd w:val="0"/>
        <w:snapToGrid w:val="0"/>
        <w:spacing w:after="120"/>
        <w:rPr>
          <w:b/>
        </w:rPr>
      </w:pPr>
    </w:p>
    <w:p w14:paraId="022E7D79" w14:textId="3130201E" w:rsidR="00094BD1" w:rsidRDefault="00094BD1" w:rsidP="00B639F8">
      <w:pPr>
        <w:pStyle w:val="1"/>
      </w:pPr>
      <w:r w:rsidRPr="00847CD5">
        <w:t>Reference</w:t>
      </w:r>
    </w:p>
    <w:p w14:paraId="0A5F8EB6" w14:textId="77777777" w:rsidR="00B0715F" w:rsidRPr="00AA65DE" w:rsidRDefault="00B0715F" w:rsidP="00B0715F">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AH#1901, Taibei, January 21th – 25th, 2019</w:t>
      </w:r>
    </w:p>
    <w:p w14:paraId="7B259EDA" w14:textId="77777777" w:rsidR="00B0715F" w:rsidRDefault="00B0715F" w:rsidP="0043496A">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#97, Reno, USA, May 13th – 17th, 2019</w:t>
      </w:r>
    </w:p>
    <w:p w14:paraId="55C15E3F" w14:textId="639B386D" w:rsidR="00B0715F" w:rsidRPr="0043496A" w:rsidRDefault="00FB5FA3" w:rsidP="0043496A">
      <w:pPr>
        <w:pStyle w:val="a6"/>
        <w:numPr>
          <w:ilvl w:val="0"/>
          <w:numId w:val="23"/>
        </w:numPr>
        <w:autoSpaceDE w:val="0"/>
        <w:autoSpaceDN w:val="0"/>
        <w:adjustRightInd w:val="0"/>
        <w:snapToGrid w:val="0"/>
        <w:spacing w:after="120"/>
        <w:rPr>
          <w:rFonts w:ascii="Times New Roman" w:hAnsi="Times New Roman" w:cs="Times New Roman"/>
          <w:kern w:val="0"/>
          <w:sz w:val="22"/>
        </w:rPr>
      </w:pPr>
      <w:r>
        <w:rPr>
          <w:rFonts w:ascii="Times New Roman" w:hAnsi="Times New Roman" w:cs="Times New Roman"/>
          <w:kern w:val="0"/>
          <w:sz w:val="22"/>
          <w:lang w:eastAsia="en-US"/>
        </w:rPr>
        <w:t>R1-1907769, Summary #2 on wide-</w:t>
      </w:r>
      <w:r w:rsidR="00B0715F" w:rsidRPr="0043496A">
        <w:rPr>
          <w:rFonts w:ascii="Times New Roman" w:hAnsi="Times New Roman" w:cs="Times New Roman"/>
          <w:kern w:val="0"/>
          <w:sz w:val="22"/>
          <w:lang w:eastAsia="en-US"/>
        </w:rPr>
        <w:t>band operation for NR-U</w:t>
      </w:r>
      <w:r w:rsidR="00B0715F">
        <w:rPr>
          <w:rFonts w:ascii="Times New Roman" w:hAnsi="Times New Roman" w:cs="Times New Roman"/>
          <w:kern w:val="0"/>
          <w:sz w:val="22"/>
          <w:lang w:eastAsia="en-US"/>
        </w:rPr>
        <w:t xml:space="preserve">, </w:t>
      </w:r>
      <w:r w:rsidR="00B0715F" w:rsidRPr="00B0715F">
        <w:rPr>
          <w:rFonts w:ascii="Times New Roman" w:hAnsi="Times New Roman" w:cs="Times New Roman"/>
          <w:kern w:val="0"/>
          <w:sz w:val="22"/>
          <w:lang w:eastAsia="en-US"/>
        </w:rPr>
        <w:t>LG Electronics</w:t>
      </w:r>
      <w:r w:rsidR="00B0715F">
        <w:rPr>
          <w:rFonts w:ascii="Times New Roman" w:hAnsi="Times New Roman" w:cs="Times New Roman"/>
          <w:kern w:val="0"/>
          <w:sz w:val="22"/>
          <w:lang w:eastAsia="en-US"/>
        </w:rPr>
        <w:t xml:space="preserve">, </w:t>
      </w:r>
      <w:r w:rsidR="00B0715F" w:rsidRPr="00963615">
        <w:rPr>
          <w:rFonts w:ascii="Times New Roman" w:hAnsi="Times New Roman" w:cs="Times New Roman"/>
          <w:kern w:val="0"/>
          <w:sz w:val="22"/>
        </w:rPr>
        <w:t>RAN1 #97,</w:t>
      </w:r>
      <w:r w:rsidR="00B0715F">
        <w:rPr>
          <w:rFonts w:ascii="Times New Roman" w:hAnsi="Times New Roman" w:cs="Times New Roman"/>
          <w:kern w:val="0"/>
          <w:sz w:val="22"/>
        </w:rPr>
        <w:t xml:space="preserve"> </w:t>
      </w:r>
      <w:r w:rsidR="00B0715F" w:rsidRPr="00963615">
        <w:rPr>
          <w:rFonts w:ascii="Times New Roman" w:hAnsi="Times New Roman" w:cs="Times New Roman"/>
          <w:kern w:val="0"/>
          <w:sz w:val="22"/>
        </w:rPr>
        <w:t>May 13th – 17th, 2019</w:t>
      </w:r>
    </w:p>
    <w:p w14:paraId="0B2DC3E0" w14:textId="77777777" w:rsidR="00B0715F" w:rsidRPr="00493123" w:rsidRDefault="00B0715F" w:rsidP="00B0715F">
      <w:pPr>
        <w:pStyle w:val="a6"/>
        <w:numPr>
          <w:ilvl w:val="0"/>
          <w:numId w:val="23"/>
        </w:numPr>
        <w:rPr>
          <w:rFonts w:ascii="Times New Roman" w:hAnsi="Times New Roman" w:cs="Times New Roman"/>
          <w:kern w:val="0"/>
          <w:sz w:val="22"/>
          <w:lang w:eastAsia="en-US"/>
        </w:rPr>
      </w:pPr>
      <w:r w:rsidRPr="00493123">
        <w:rPr>
          <w:rFonts w:ascii="Times New Roman" w:hAnsi="Times New Roman" w:cs="Times New Roman"/>
          <w:kern w:val="0"/>
          <w:sz w:val="22"/>
          <w:lang w:eastAsia="en-US"/>
        </w:rPr>
        <w:t>R1-1907265, Wideband operation for NR-U, Qualcomm Incorporated,</w:t>
      </w:r>
      <w:r w:rsidRPr="002F420F">
        <w:t xml:space="preserve"> </w:t>
      </w:r>
      <w:r w:rsidRPr="00493123">
        <w:rPr>
          <w:rFonts w:ascii="Times New Roman" w:hAnsi="Times New Roman" w:cs="Times New Roman"/>
          <w:kern w:val="0"/>
          <w:sz w:val="22"/>
          <w:lang w:eastAsia="en-US"/>
        </w:rPr>
        <w:t>RAN1 #97, May 13th – 17th, 2019</w:t>
      </w:r>
    </w:p>
    <w:p w14:paraId="7A9E1B01" w14:textId="15C59EF2" w:rsidR="002E042A" w:rsidRPr="0043496A" w:rsidRDefault="00A0180F" w:rsidP="0043496A">
      <w:r w:rsidRPr="00963615" w:rsidDel="00B0715F">
        <w:rPr>
          <w:rFonts w:ascii="Times New Roman" w:hAnsi="Times New Roman" w:cs="Times New Roman"/>
          <w:kern w:val="0"/>
          <w:sz w:val="22"/>
          <w:lang w:eastAsia="en-US"/>
        </w:rPr>
        <w:t xml:space="preserve"> </w:t>
      </w:r>
    </w:p>
    <w:sectPr w:rsidR="002E042A" w:rsidRPr="004349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72573" w14:textId="77777777" w:rsidR="002F34A6" w:rsidRDefault="002F34A6" w:rsidP="00B639F8">
      <w:r>
        <w:separator/>
      </w:r>
    </w:p>
  </w:endnote>
  <w:endnote w:type="continuationSeparator" w:id="0">
    <w:p w14:paraId="6F4623B3" w14:textId="77777777" w:rsidR="002F34A6" w:rsidRDefault="002F34A6" w:rsidP="00B6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F0977" w14:textId="77777777" w:rsidR="002F34A6" w:rsidRDefault="002F34A6" w:rsidP="00B639F8">
      <w:r>
        <w:separator/>
      </w:r>
    </w:p>
  </w:footnote>
  <w:footnote w:type="continuationSeparator" w:id="0">
    <w:p w14:paraId="56D8943E" w14:textId="77777777" w:rsidR="002F34A6" w:rsidRDefault="002F34A6" w:rsidP="00B63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D2E03"/>
    <w:multiLevelType w:val="hybridMultilevel"/>
    <w:tmpl w:val="CE30A616"/>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261395"/>
    <w:multiLevelType w:val="hybridMultilevel"/>
    <w:tmpl w:val="5DC6F3F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189537A2"/>
    <w:multiLevelType w:val="hybridMultilevel"/>
    <w:tmpl w:val="18DC23FA"/>
    <w:lvl w:ilvl="0" w:tplc="CE7C1C82">
      <w:start w:val="19"/>
      <w:numFmt w:val="bullet"/>
      <w:lvlText w:val="-"/>
      <w:lvlJc w:val="left"/>
      <w:pPr>
        <w:ind w:left="570" w:hanging="360"/>
      </w:pPr>
      <w:rPr>
        <w:rFonts w:ascii="Times New Roman" w:eastAsia="Malgun Gothic"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nsid w:val="18A24099"/>
    <w:multiLevelType w:val="hybridMultilevel"/>
    <w:tmpl w:val="0A8287B6"/>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3C7795"/>
    <w:multiLevelType w:val="hybridMultilevel"/>
    <w:tmpl w:val="8028081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4F04F2"/>
    <w:multiLevelType w:val="hybridMultilevel"/>
    <w:tmpl w:val="39249DC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C46C71"/>
    <w:multiLevelType w:val="hybridMultilevel"/>
    <w:tmpl w:val="E3EEBB9C"/>
    <w:lvl w:ilvl="0" w:tplc="CBAACA84">
      <w:start w:val="1"/>
      <w:numFmt w:val="bullet"/>
      <w:lvlText w:val=""/>
      <w:lvlJc w:val="left"/>
      <w:pPr>
        <w:tabs>
          <w:tab w:val="num" w:pos="720"/>
        </w:tabs>
        <w:ind w:left="720" w:hanging="360"/>
      </w:pPr>
      <w:rPr>
        <w:rFonts w:ascii="Symbol" w:hAnsi="Symbol" w:hint="default"/>
      </w:rPr>
    </w:lvl>
    <w:lvl w:ilvl="1" w:tplc="D6B8CF28" w:tentative="1">
      <w:start w:val="1"/>
      <w:numFmt w:val="bullet"/>
      <w:lvlText w:val=""/>
      <w:lvlJc w:val="left"/>
      <w:pPr>
        <w:tabs>
          <w:tab w:val="num" w:pos="1440"/>
        </w:tabs>
        <w:ind w:left="1440" w:hanging="360"/>
      </w:pPr>
      <w:rPr>
        <w:rFonts w:ascii="Symbol" w:hAnsi="Symbol" w:hint="default"/>
      </w:rPr>
    </w:lvl>
    <w:lvl w:ilvl="2" w:tplc="CEDA0736" w:tentative="1">
      <w:start w:val="1"/>
      <w:numFmt w:val="bullet"/>
      <w:lvlText w:val=""/>
      <w:lvlJc w:val="left"/>
      <w:pPr>
        <w:tabs>
          <w:tab w:val="num" w:pos="2160"/>
        </w:tabs>
        <w:ind w:left="2160" w:hanging="360"/>
      </w:pPr>
      <w:rPr>
        <w:rFonts w:ascii="Symbol" w:hAnsi="Symbol" w:hint="default"/>
      </w:rPr>
    </w:lvl>
    <w:lvl w:ilvl="3" w:tplc="22C071F4" w:tentative="1">
      <w:start w:val="1"/>
      <w:numFmt w:val="bullet"/>
      <w:lvlText w:val=""/>
      <w:lvlJc w:val="left"/>
      <w:pPr>
        <w:tabs>
          <w:tab w:val="num" w:pos="2880"/>
        </w:tabs>
        <w:ind w:left="2880" w:hanging="360"/>
      </w:pPr>
      <w:rPr>
        <w:rFonts w:ascii="Symbol" w:hAnsi="Symbol" w:hint="default"/>
      </w:rPr>
    </w:lvl>
    <w:lvl w:ilvl="4" w:tplc="2FBA5010" w:tentative="1">
      <w:start w:val="1"/>
      <w:numFmt w:val="bullet"/>
      <w:lvlText w:val=""/>
      <w:lvlJc w:val="left"/>
      <w:pPr>
        <w:tabs>
          <w:tab w:val="num" w:pos="3600"/>
        </w:tabs>
        <w:ind w:left="3600" w:hanging="360"/>
      </w:pPr>
      <w:rPr>
        <w:rFonts w:ascii="Symbol" w:hAnsi="Symbol" w:hint="default"/>
      </w:rPr>
    </w:lvl>
    <w:lvl w:ilvl="5" w:tplc="C75CC940" w:tentative="1">
      <w:start w:val="1"/>
      <w:numFmt w:val="bullet"/>
      <w:lvlText w:val=""/>
      <w:lvlJc w:val="left"/>
      <w:pPr>
        <w:tabs>
          <w:tab w:val="num" w:pos="4320"/>
        </w:tabs>
        <w:ind w:left="4320" w:hanging="360"/>
      </w:pPr>
      <w:rPr>
        <w:rFonts w:ascii="Symbol" w:hAnsi="Symbol" w:hint="default"/>
      </w:rPr>
    </w:lvl>
    <w:lvl w:ilvl="6" w:tplc="4C5E04DE" w:tentative="1">
      <w:start w:val="1"/>
      <w:numFmt w:val="bullet"/>
      <w:lvlText w:val=""/>
      <w:lvlJc w:val="left"/>
      <w:pPr>
        <w:tabs>
          <w:tab w:val="num" w:pos="5040"/>
        </w:tabs>
        <w:ind w:left="5040" w:hanging="360"/>
      </w:pPr>
      <w:rPr>
        <w:rFonts w:ascii="Symbol" w:hAnsi="Symbol" w:hint="default"/>
      </w:rPr>
    </w:lvl>
    <w:lvl w:ilvl="7" w:tplc="0B76F8C2" w:tentative="1">
      <w:start w:val="1"/>
      <w:numFmt w:val="bullet"/>
      <w:lvlText w:val=""/>
      <w:lvlJc w:val="left"/>
      <w:pPr>
        <w:tabs>
          <w:tab w:val="num" w:pos="5760"/>
        </w:tabs>
        <w:ind w:left="5760" w:hanging="360"/>
      </w:pPr>
      <w:rPr>
        <w:rFonts w:ascii="Symbol" w:hAnsi="Symbol" w:hint="default"/>
      </w:rPr>
    </w:lvl>
    <w:lvl w:ilvl="8" w:tplc="EF726A7A" w:tentative="1">
      <w:start w:val="1"/>
      <w:numFmt w:val="bullet"/>
      <w:lvlText w:val=""/>
      <w:lvlJc w:val="left"/>
      <w:pPr>
        <w:tabs>
          <w:tab w:val="num" w:pos="6480"/>
        </w:tabs>
        <w:ind w:left="6480" w:hanging="360"/>
      </w:pPr>
      <w:rPr>
        <w:rFonts w:ascii="Symbol" w:hAnsi="Symbol" w:hint="default"/>
      </w:rPr>
    </w:lvl>
  </w:abstractNum>
  <w:abstractNum w:abstractNumId="8">
    <w:nsid w:val="351A6844"/>
    <w:multiLevelType w:val="hybridMultilevel"/>
    <w:tmpl w:val="06C28466"/>
    <w:lvl w:ilvl="0" w:tplc="CC7EA894">
      <w:start w:val="1"/>
      <w:numFmt w:val="bullet"/>
      <w:lvlText w:val="o"/>
      <w:lvlJc w:val="left"/>
      <w:pPr>
        <w:ind w:left="420" w:hanging="420"/>
      </w:pPr>
      <w:rPr>
        <w:rFonts w:ascii="Courier New" w:hAnsi="Courier New"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C22637"/>
    <w:multiLevelType w:val="hybridMultilevel"/>
    <w:tmpl w:val="8E4A44B8"/>
    <w:lvl w:ilvl="0" w:tplc="388A933C">
      <w:numFmt w:val="bullet"/>
      <w:lvlText w:val="•"/>
      <w:lvlJc w:val="left"/>
      <w:pPr>
        <w:ind w:left="720" w:hanging="720"/>
      </w:pPr>
      <w:rPr>
        <w:rFonts w:ascii="Arial" w:eastAsia="宋体"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5EE7D73"/>
    <w:multiLevelType w:val="hybridMultilevel"/>
    <w:tmpl w:val="01C2AC78"/>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C474B80"/>
    <w:multiLevelType w:val="hybridMultilevel"/>
    <w:tmpl w:val="64D4B19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6A4957"/>
    <w:multiLevelType w:val="hybridMultilevel"/>
    <w:tmpl w:val="E356DFCA"/>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2AB1293"/>
    <w:multiLevelType w:val="hybridMultilevel"/>
    <w:tmpl w:val="A2D2EA8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EC3C79"/>
    <w:multiLevelType w:val="hybridMultilevel"/>
    <w:tmpl w:val="7D64F6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0F7C04"/>
    <w:multiLevelType w:val="hybridMultilevel"/>
    <w:tmpl w:val="108C31B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F43CE6"/>
    <w:multiLevelType w:val="hybridMultilevel"/>
    <w:tmpl w:val="7636936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F26845"/>
    <w:multiLevelType w:val="hybridMultilevel"/>
    <w:tmpl w:val="03C27B02"/>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F80F99"/>
    <w:multiLevelType w:val="hybridMultilevel"/>
    <w:tmpl w:val="4A9CBE6E"/>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6D0272"/>
    <w:multiLevelType w:val="hybridMultilevel"/>
    <w:tmpl w:val="03566100"/>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
  </w:num>
  <w:num w:numId="3">
    <w:abstractNumId w:val="11"/>
  </w:num>
  <w:num w:numId="4">
    <w:abstractNumId w:val="10"/>
  </w:num>
  <w:num w:numId="5">
    <w:abstractNumId w:val="12"/>
  </w:num>
  <w:num w:numId="6">
    <w:abstractNumId w:val="12"/>
  </w:num>
  <w:num w:numId="7">
    <w:abstractNumId w:val="9"/>
  </w:num>
  <w:num w:numId="8">
    <w:abstractNumId w:val="6"/>
  </w:num>
  <w:num w:numId="9">
    <w:abstractNumId w:val="4"/>
  </w:num>
  <w:num w:numId="10">
    <w:abstractNumId w:val="20"/>
  </w:num>
  <w:num w:numId="11">
    <w:abstractNumId w:val="8"/>
  </w:num>
  <w:num w:numId="12">
    <w:abstractNumId w:val="1"/>
  </w:num>
  <w:num w:numId="13">
    <w:abstractNumId w:val="16"/>
  </w:num>
  <w:num w:numId="14">
    <w:abstractNumId w:val="23"/>
  </w:num>
  <w:num w:numId="15">
    <w:abstractNumId w:val="21"/>
  </w:num>
  <w:num w:numId="16">
    <w:abstractNumId w:val="5"/>
  </w:num>
  <w:num w:numId="17">
    <w:abstractNumId w:val="18"/>
  </w:num>
  <w:num w:numId="18">
    <w:abstractNumId w:val="19"/>
  </w:num>
  <w:num w:numId="19">
    <w:abstractNumId w:val="17"/>
  </w:num>
  <w:num w:numId="20">
    <w:abstractNumId w:val="15"/>
  </w:num>
  <w:num w:numId="21">
    <w:abstractNumId w:val="0"/>
  </w:num>
  <w:num w:numId="22">
    <w:abstractNumId w:val="14"/>
  </w:num>
  <w:num w:numId="23">
    <w:abstractNumId w:val="13"/>
  </w:num>
  <w:num w:numId="24">
    <w:abstractNumId w:val="7"/>
  </w:num>
  <w:num w:numId="25">
    <w:abstractNumId w:val="22"/>
  </w:num>
  <w:num w:numId="2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87"/>
    <w:rsid w:val="000033A6"/>
    <w:rsid w:val="00010381"/>
    <w:rsid w:val="00016742"/>
    <w:rsid w:val="000222E7"/>
    <w:rsid w:val="0002460D"/>
    <w:rsid w:val="00032040"/>
    <w:rsid w:val="00033708"/>
    <w:rsid w:val="00034BF8"/>
    <w:rsid w:val="0004034C"/>
    <w:rsid w:val="00041D1C"/>
    <w:rsid w:val="00041EC5"/>
    <w:rsid w:val="00042C1A"/>
    <w:rsid w:val="00046167"/>
    <w:rsid w:val="000463AA"/>
    <w:rsid w:val="00047334"/>
    <w:rsid w:val="00047465"/>
    <w:rsid w:val="00050142"/>
    <w:rsid w:val="00050D9E"/>
    <w:rsid w:val="0005273F"/>
    <w:rsid w:val="000549E0"/>
    <w:rsid w:val="000600E4"/>
    <w:rsid w:val="00062721"/>
    <w:rsid w:val="0007112C"/>
    <w:rsid w:val="0007519E"/>
    <w:rsid w:val="00077346"/>
    <w:rsid w:val="00082679"/>
    <w:rsid w:val="000835AE"/>
    <w:rsid w:val="00083CF5"/>
    <w:rsid w:val="0009035D"/>
    <w:rsid w:val="00094BD1"/>
    <w:rsid w:val="000A31A6"/>
    <w:rsid w:val="000A369A"/>
    <w:rsid w:val="000B1F84"/>
    <w:rsid w:val="000B5398"/>
    <w:rsid w:val="000B7795"/>
    <w:rsid w:val="000C0F1A"/>
    <w:rsid w:val="000C3C68"/>
    <w:rsid w:val="000C72BB"/>
    <w:rsid w:val="000D20E2"/>
    <w:rsid w:val="000D293D"/>
    <w:rsid w:val="000D32F0"/>
    <w:rsid w:val="000D78FF"/>
    <w:rsid w:val="000E3DB4"/>
    <w:rsid w:val="000E75CD"/>
    <w:rsid w:val="00100A1B"/>
    <w:rsid w:val="00101646"/>
    <w:rsid w:val="001017C5"/>
    <w:rsid w:val="0010398C"/>
    <w:rsid w:val="001057C4"/>
    <w:rsid w:val="001060B3"/>
    <w:rsid w:val="001100C7"/>
    <w:rsid w:val="00122202"/>
    <w:rsid w:val="00125AD1"/>
    <w:rsid w:val="00125D03"/>
    <w:rsid w:val="001266BC"/>
    <w:rsid w:val="00131553"/>
    <w:rsid w:val="00132EB8"/>
    <w:rsid w:val="00133428"/>
    <w:rsid w:val="00135ED1"/>
    <w:rsid w:val="00141C85"/>
    <w:rsid w:val="001452A0"/>
    <w:rsid w:val="0015019A"/>
    <w:rsid w:val="001636E4"/>
    <w:rsid w:val="00164FB3"/>
    <w:rsid w:val="001663C1"/>
    <w:rsid w:val="00173EC1"/>
    <w:rsid w:val="001802DF"/>
    <w:rsid w:val="00180BC1"/>
    <w:rsid w:val="001835A0"/>
    <w:rsid w:val="00186A83"/>
    <w:rsid w:val="001956FD"/>
    <w:rsid w:val="001A1CB7"/>
    <w:rsid w:val="001A2ECD"/>
    <w:rsid w:val="001A76C5"/>
    <w:rsid w:val="001B3D65"/>
    <w:rsid w:val="001B4687"/>
    <w:rsid w:val="001B63B7"/>
    <w:rsid w:val="001C06C7"/>
    <w:rsid w:val="001D0234"/>
    <w:rsid w:val="001D2B31"/>
    <w:rsid w:val="001E0AF4"/>
    <w:rsid w:val="001F5532"/>
    <w:rsid w:val="001F5E35"/>
    <w:rsid w:val="001F6CBE"/>
    <w:rsid w:val="00200250"/>
    <w:rsid w:val="0020168E"/>
    <w:rsid w:val="00202F7E"/>
    <w:rsid w:val="002031DC"/>
    <w:rsid w:val="00204E98"/>
    <w:rsid w:val="002105F6"/>
    <w:rsid w:val="00210E61"/>
    <w:rsid w:val="00213F6F"/>
    <w:rsid w:val="00216F07"/>
    <w:rsid w:val="002178DF"/>
    <w:rsid w:val="00220CA0"/>
    <w:rsid w:val="00220DBA"/>
    <w:rsid w:val="00220FDB"/>
    <w:rsid w:val="00223B0F"/>
    <w:rsid w:val="002242B2"/>
    <w:rsid w:val="00224E69"/>
    <w:rsid w:val="00233ABE"/>
    <w:rsid w:val="00236D68"/>
    <w:rsid w:val="002373C8"/>
    <w:rsid w:val="00241F22"/>
    <w:rsid w:val="00242F89"/>
    <w:rsid w:val="002511EA"/>
    <w:rsid w:val="00252907"/>
    <w:rsid w:val="002550AD"/>
    <w:rsid w:val="00255A2C"/>
    <w:rsid w:val="002612C2"/>
    <w:rsid w:val="00264A7C"/>
    <w:rsid w:val="00267149"/>
    <w:rsid w:val="00272613"/>
    <w:rsid w:val="00275754"/>
    <w:rsid w:val="00283E63"/>
    <w:rsid w:val="00285183"/>
    <w:rsid w:val="00290987"/>
    <w:rsid w:val="00295202"/>
    <w:rsid w:val="00297939"/>
    <w:rsid w:val="002A04FA"/>
    <w:rsid w:val="002B2688"/>
    <w:rsid w:val="002C0761"/>
    <w:rsid w:val="002C2D09"/>
    <w:rsid w:val="002C4714"/>
    <w:rsid w:val="002C5562"/>
    <w:rsid w:val="002C79D2"/>
    <w:rsid w:val="002D126E"/>
    <w:rsid w:val="002E042A"/>
    <w:rsid w:val="002E0876"/>
    <w:rsid w:val="002E47F8"/>
    <w:rsid w:val="002E5851"/>
    <w:rsid w:val="002E58EF"/>
    <w:rsid w:val="002E782D"/>
    <w:rsid w:val="002E7F93"/>
    <w:rsid w:val="002F34A6"/>
    <w:rsid w:val="002F420F"/>
    <w:rsid w:val="002F4386"/>
    <w:rsid w:val="002F6885"/>
    <w:rsid w:val="0030079D"/>
    <w:rsid w:val="003052E6"/>
    <w:rsid w:val="00306185"/>
    <w:rsid w:val="003245FB"/>
    <w:rsid w:val="003258BA"/>
    <w:rsid w:val="003445A4"/>
    <w:rsid w:val="00344D42"/>
    <w:rsid w:val="003476AD"/>
    <w:rsid w:val="0035006C"/>
    <w:rsid w:val="0035024F"/>
    <w:rsid w:val="00354C5A"/>
    <w:rsid w:val="00356445"/>
    <w:rsid w:val="00362531"/>
    <w:rsid w:val="00370686"/>
    <w:rsid w:val="00374F52"/>
    <w:rsid w:val="00393DA3"/>
    <w:rsid w:val="00393FBF"/>
    <w:rsid w:val="003950E6"/>
    <w:rsid w:val="003955E0"/>
    <w:rsid w:val="003A6D4A"/>
    <w:rsid w:val="003A7714"/>
    <w:rsid w:val="003B1F87"/>
    <w:rsid w:val="003B3FEB"/>
    <w:rsid w:val="003B555A"/>
    <w:rsid w:val="003C2725"/>
    <w:rsid w:val="003C387C"/>
    <w:rsid w:val="003C5810"/>
    <w:rsid w:val="003D2375"/>
    <w:rsid w:val="003D65F6"/>
    <w:rsid w:val="003E01B9"/>
    <w:rsid w:val="003F24EF"/>
    <w:rsid w:val="003F6B26"/>
    <w:rsid w:val="00403704"/>
    <w:rsid w:val="00410731"/>
    <w:rsid w:val="004145FB"/>
    <w:rsid w:val="00414755"/>
    <w:rsid w:val="00416193"/>
    <w:rsid w:val="00420C79"/>
    <w:rsid w:val="00421AF8"/>
    <w:rsid w:val="00427F05"/>
    <w:rsid w:val="00430032"/>
    <w:rsid w:val="00431612"/>
    <w:rsid w:val="00431C3C"/>
    <w:rsid w:val="00432502"/>
    <w:rsid w:val="0043264A"/>
    <w:rsid w:val="0043496A"/>
    <w:rsid w:val="004400AF"/>
    <w:rsid w:val="00442B43"/>
    <w:rsid w:val="00447547"/>
    <w:rsid w:val="004506C1"/>
    <w:rsid w:val="00455320"/>
    <w:rsid w:val="00457E23"/>
    <w:rsid w:val="00460720"/>
    <w:rsid w:val="004621B2"/>
    <w:rsid w:val="0047139F"/>
    <w:rsid w:val="00475E28"/>
    <w:rsid w:val="0047683C"/>
    <w:rsid w:val="00477676"/>
    <w:rsid w:val="004912B9"/>
    <w:rsid w:val="004922A4"/>
    <w:rsid w:val="0049358F"/>
    <w:rsid w:val="004937AB"/>
    <w:rsid w:val="00494BCF"/>
    <w:rsid w:val="00495C03"/>
    <w:rsid w:val="00496671"/>
    <w:rsid w:val="004A2DA6"/>
    <w:rsid w:val="004A3CD5"/>
    <w:rsid w:val="004A4476"/>
    <w:rsid w:val="004B0D5F"/>
    <w:rsid w:val="004B2189"/>
    <w:rsid w:val="004B46F1"/>
    <w:rsid w:val="004B5B3C"/>
    <w:rsid w:val="004B70C9"/>
    <w:rsid w:val="004B7719"/>
    <w:rsid w:val="004B7FCD"/>
    <w:rsid w:val="004C2A98"/>
    <w:rsid w:val="004C70F5"/>
    <w:rsid w:val="004D4FCE"/>
    <w:rsid w:val="004D73F9"/>
    <w:rsid w:val="004E156B"/>
    <w:rsid w:val="004E20D3"/>
    <w:rsid w:val="004E434E"/>
    <w:rsid w:val="004E4DB0"/>
    <w:rsid w:val="004E5FCF"/>
    <w:rsid w:val="004E6844"/>
    <w:rsid w:val="004E6DA6"/>
    <w:rsid w:val="004F1E74"/>
    <w:rsid w:val="004F4CBB"/>
    <w:rsid w:val="004F7BFA"/>
    <w:rsid w:val="00500062"/>
    <w:rsid w:val="005044B3"/>
    <w:rsid w:val="0051176E"/>
    <w:rsid w:val="00512EDA"/>
    <w:rsid w:val="0051428C"/>
    <w:rsid w:val="00514A12"/>
    <w:rsid w:val="0051552F"/>
    <w:rsid w:val="00525477"/>
    <w:rsid w:val="00533DF0"/>
    <w:rsid w:val="00541BD7"/>
    <w:rsid w:val="00541E93"/>
    <w:rsid w:val="00551464"/>
    <w:rsid w:val="00551AB1"/>
    <w:rsid w:val="005525A9"/>
    <w:rsid w:val="00552804"/>
    <w:rsid w:val="00554973"/>
    <w:rsid w:val="00560027"/>
    <w:rsid w:val="005609A0"/>
    <w:rsid w:val="005618C4"/>
    <w:rsid w:val="00571CD3"/>
    <w:rsid w:val="00575FEE"/>
    <w:rsid w:val="0058596F"/>
    <w:rsid w:val="00586CC6"/>
    <w:rsid w:val="00590DBA"/>
    <w:rsid w:val="005A2695"/>
    <w:rsid w:val="005A43D5"/>
    <w:rsid w:val="005A4579"/>
    <w:rsid w:val="005A6570"/>
    <w:rsid w:val="005B0096"/>
    <w:rsid w:val="005B5060"/>
    <w:rsid w:val="005D06A0"/>
    <w:rsid w:val="005D1233"/>
    <w:rsid w:val="005D3038"/>
    <w:rsid w:val="005D5B80"/>
    <w:rsid w:val="005E1539"/>
    <w:rsid w:val="005E2ED2"/>
    <w:rsid w:val="005E3F17"/>
    <w:rsid w:val="005E3F32"/>
    <w:rsid w:val="005E4160"/>
    <w:rsid w:val="005F2D5B"/>
    <w:rsid w:val="005F30C4"/>
    <w:rsid w:val="005F31F8"/>
    <w:rsid w:val="005F3AEE"/>
    <w:rsid w:val="005F5375"/>
    <w:rsid w:val="00600510"/>
    <w:rsid w:val="00606C68"/>
    <w:rsid w:val="00611E50"/>
    <w:rsid w:val="00613D44"/>
    <w:rsid w:val="0061492D"/>
    <w:rsid w:val="00614963"/>
    <w:rsid w:val="0062046E"/>
    <w:rsid w:val="00620D26"/>
    <w:rsid w:val="006224CC"/>
    <w:rsid w:val="00624BEE"/>
    <w:rsid w:val="00624CFE"/>
    <w:rsid w:val="00632143"/>
    <w:rsid w:val="00634D86"/>
    <w:rsid w:val="00636FF7"/>
    <w:rsid w:val="00643632"/>
    <w:rsid w:val="00646597"/>
    <w:rsid w:val="00657445"/>
    <w:rsid w:val="00673B1A"/>
    <w:rsid w:val="00675909"/>
    <w:rsid w:val="00675FF2"/>
    <w:rsid w:val="006806CA"/>
    <w:rsid w:val="0068298C"/>
    <w:rsid w:val="00685853"/>
    <w:rsid w:val="00693566"/>
    <w:rsid w:val="0069491F"/>
    <w:rsid w:val="006952C3"/>
    <w:rsid w:val="00696ED3"/>
    <w:rsid w:val="00697BFB"/>
    <w:rsid w:val="006A1D07"/>
    <w:rsid w:val="006A3B7D"/>
    <w:rsid w:val="006B7548"/>
    <w:rsid w:val="006C5F1A"/>
    <w:rsid w:val="006D35E8"/>
    <w:rsid w:val="006D67D6"/>
    <w:rsid w:val="006F051D"/>
    <w:rsid w:val="006F2FAB"/>
    <w:rsid w:val="006F5A13"/>
    <w:rsid w:val="006F6571"/>
    <w:rsid w:val="00701A8D"/>
    <w:rsid w:val="00702265"/>
    <w:rsid w:val="00703783"/>
    <w:rsid w:val="00703C89"/>
    <w:rsid w:val="007046DB"/>
    <w:rsid w:val="007108A8"/>
    <w:rsid w:val="00715319"/>
    <w:rsid w:val="00717291"/>
    <w:rsid w:val="00717705"/>
    <w:rsid w:val="00725ACC"/>
    <w:rsid w:val="00733AF5"/>
    <w:rsid w:val="00735A06"/>
    <w:rsid w:val="007364D8"/>
    <w:rsid w:val="00736991"/>
    <w:rsid w:val="00741E1A"/>
    <w:rsid w:val="0074430C"/>
    <w:rsid w:val="007625CC"/>
    <w:rsid w:val="0076601D"/>
    <w:rsid w:val="007672BA"/>
    <w:rsid w:val="00767F51"/>
    <w:rsid w:val="00781237"/>
    <w:rsid w:val="00781A80"/>
    <w:rsid w:val="007862CC"/>
    <w:rsid w:val="0078790D"/>
    <w:rsid w:val="00791101"/>
    <w:rsid w:val="00792ADC"/>
    <w:rsid w:val="0079390C"/>
    <w:rsid w:val="00797AC7"/>
    <w:rsid w:val="007A031D"/>
    <w:rsid w:val="007A6119"/>
    <w:rsid w:val="007A7DC6"/>
    <w:rsid w:val="007B1F62"/>
    <w:rsid w:val="007B287F"/>
    <w:rsid w:val="007B662B"/>
    <w:rsid w:val="007B7037"/>
    <w:rsid w:val="007C5E18"/>
    <w:rsid w:val="007C6A32"/>
    <w:rsid w:val="007D1692"/>
    <w:rsid w:val="007D2A9D"/>
    <w:rsid w:val="007D4696"/>
    <w:rsid w:val="007D56AC"/>
    <w:rsid w:val="007E09B4"/>
    <w:rsid w:val="007F4418"/>
    <w:rsid w:val="007F47E4"/>
    <w:rsid w:val="008006D6"/>
    <w:rsid w:val="00802CBB"/>
    <w:rsid w:val="00802F84"/>
    <w:rsid w:val="00806432"/>
    <w:rsid w:val="00810884"/>
    <w:rsid w:val="00816F8B"/>
    <w:rsid w:val="0082273A"/>
    <w:rsid w:val="00823923"/>
    <w:rsid w:val="00833625"/>
    <w:rsid w:val="00835224"/>
    <w:rsid w:val="00841FC2"/>
    <w:rsid w:val="00846E58"/>
    <w:rsid w:val="00850857"/>
    <w:rsid w:val="00862866"/>
    <w:rsid w:val="00866EBD"/>
    <w:rsid w:val="00867130"/>
    <w:rsid w:val="008710C1"/>
    <w:rsid w:val="008758EB"/>
    <w:rsid w:val="008773D1"/>
    <w:rsid w:val="00882589"/>
    <w:rsid w:val="00882E01"/>
    <w:rsid w:val="00883C26"/>
    <w:rsid w:val="00883DD6"/>
    <w:rsid w:val="00887372"/>
    <w:rsid w:val="00890523"/>
    <w:rsid w:val="008A049C"/>
    <w:rsid w:val="008A43F1"/>
    <w:rsid w:val="008B24E5"/>
    <w:rsid w:val="008B76CC"/>
    <w:rsid w:val="008D2595"/>
    <w:rsid w:val="008D33A1"/>
    <w:rsid w:val="008D76E0"/>
    <w:rsid w:val="008E051B"/>
    <w:rsid w:val="008E0F82"/>
    <w:rsid w:val="008E1F5B"/>
    <w:rsid w:val="008E5C00"/>
    <w:rsid w:val="008F2279"/>
    <w:rsid w:val="008F4403"/>
    <w:rsid w:val="0090054C"/>
    <w:rsid w:val="00905255"/>
    <w:rsid w:val="0091122E"/>
    <w:rsid w:val="0092382C"/>
    <w:rsid w:val="00924B48"/>
    <w:rsid w:val="00931C8B"/>
    <w:rsid w:val="009341E4"/>
    <w:rsid w:val="009407B4"/>
    <w:rsid w:val="00941DB2"/>
    <w:rsid w:val="00944B30"/>
    <w:rsid w:val="0094573C"/>
    <w:rsid w:val="00946873"/>
    <w:rsid w:val="00963615"/>
    <w:rsid w:val="00971CCF"/>
    <w:rsid w:val="00980CE2"/>
    <w:rsid w:val="009811F0"/>
    <w:rsid w:val="009837CF"/>
    <w:rsid w:val="00985544"/>
    <w:rsid w:val="00986D0F"/>
    <w:rsid w:val="009914E5"/>
    <w:rsid w:val="009A5162"/>
    <w:rsid w:val="009A7CD6"/>
    <w:rsid w:val="009B0CAD"/>
    <w:rsid w:val="009B3824"/>
    <w:rsid w:val="009B6E20"/>
    <w:rsid w:val="009D099F"/>
    <w:rsid w:val="009D2DE2"/>
    <w:rsid w:val="009E1AFD"/>
    <w:rsid w:val="009E3011"/>
    <w:rsid w:val="009E35D1"/>
    <w:rsid w:val="009E484A"/>
    <w:rsid w:val="009E6141"/>
    <w:rsid w:val="009F47AA"/>
    <w:rsid w:val="009F5AE9"/>
    <w:rsid w:val="009F716D"/>
    <w:rsid w:val="00A000B7"/>
    <w:rsid w:val="00A0180F"/>
    <w:rsid w:val="00A07D76"/>
    <w:rsid w:val="00A148C0"/>
    <w:rsid w:val="00A23829"/>
    <w:rsid w:val="00A240D3"/>
    <w:rsid w:val="00A242FA"/>
    <w:rsid w:val="00A2541F"/>
    <w:rsid w:val="00A2605C"/>
    <w:rsid w:val="00A26140"/>
    <w:rsid w:val="00A2652D"/>
    <w:rsid w:val="00A26DE3"/>
    <w:rsid w:val="00A35B7D"/>
    <w:rsid w:val="00A4016F"/>
    <w:rsid w:val="00A42390"/>
    <w:rsid w:val="00A4242E"/>
    <w:rsid w:val="00A449DA"/>
    <w:rsid w:val="00A45BED"/>
    <w:rsid w:val="00A503A9"/>
    <w:rsid w:val="00A5318A"/>
    <w:rsid w:val="00A63797"/>
    <w:rsid w:val="00A66119"/>
    <w:rsid w:val="00A70274"/>
    <w:rsid w:val="00A72746"/>
    <w:rsid w:val="00A75E59"/>
    <w:rsid w:val="00A80F78"/>
    <w:rsid w:val="00A84E04"/>
    <w:rsid w:val="00A861BC"/>
    <w:rsid w:val="00A91C5F"/>
    <w:rsid w:val="00AA2511"/>
    <w:rsid w:val="00AA335F"/>
    <w:rsid w:val="00AB0074"/>
    <w:rsid w:val="00AB58A5"/>
    <w:rsid w:val="00AC10CF"/>
    <w:rsid w:val="00AC1108"/>
    <w:rsid w:val="00AC32F2"/>
    <w:rsid w:val="00AC3640"/>
    <w:rsid w:val="00AD06DC"/>
    <w:rsid w:val="00AD10B2"/>
    <w:rsid w:val="00AD1E8B"/>
    <w:rsid w:val="00AD621B"/>
    <w:rsid w:val="00AE6CD1"/>
    <w:rsid w:val="00AE6FC5"/>
    <w:rsid w:val="00AE762E"/>
    <w:rsid w:val="00AF6C84"/>
    <w:rsid w:val="00AF6FE4"/>
    <w:rsid w:val="00B0715F"/>
    <w:rsid w:val="00B075C0"/>
    <w:rsid w:val="00B102A6"/>
    <w:rsid w:val="00B12B93"/>
    <w:rsid w:val="00B14246"/>
    <w:rsid w:val="00B1742E"/>
    <w:rsid w:val="00B17846"/>
    <w:rsid w:val="00B204F6"/>
    <w:rsid w:val="00B269AA"/>
    <w:rsid w:val="00B27150"/>
    <w:rsid w:val="00B30495"/>
    <w:rsid w:val="00B338C9"/>
    <w:rsid w:val="00B33F7B"/>
    <w:rsid w:val="00B35AD3"/>
    <w:rsid w:val="00B35CAC"/>
    <w:rsid w:val="00B36BD8"/>
    <w:rsid w:val="00B37DE0"/>
    <w:rsid w:val="00B44430"/>
    <w:rsid w:val="00B447EA"/>
    <w:rsid w:val="00B639F8"/>
    <w:rsid w:val="00B65632"/>
    <w:rsid w:val="00B66AEF"/>
    <w:rsid w:val="00B809F5"/>
    <w:rsid w:val="00B8476F"/>
    <w:rsid w:val="00B84C84"/>
    <w:rsid w:val="00B85707"/>
    <w:rsid w:val="00B907EC"/>
    <w:rsid w:val="00B922F6"/>
    <w:rsid w:val="00B9551A"/>
    <w:rsid w:val="00BA0317"/>
    <w:rsid w:val="00BA4121"/>
    <w:rsid w:val="00BB0B50"/>
    <w:rsid w:val="00BB558D"/>
    <w:rsid w:val="00BB6E03"/>
    <w:rsid w:val="00BB77EF"/>
    <w:rsid w:val="00BC2984"/>
    <w:rsid w:val="00BC3349"/>
    <w:rsid w:val="00BD1E2D"/>
    <w:rsid w:val="00BD73E7"/>
    <w:rsid w:val="00BE0143"/>
    <w:rsid w:val="00BE14D1"/>
    <w:rsid w:val="00BE3932"/>
    <w:rsid w:val="00C11E13"/>
    <w:rsid w:val="00C2239F"/>
    <w:rsid w:val="00C225FA"/>
    <w:rsid w:val="00C23639"/>
    <w:rsid w:val="00C236E7"/>
    <w:rsid w:val="00C27F6B"/>
    <w:rsid w:val="00C43B5E"/>
    <w:rsid w:val="00C43D99"/>
    <w:rsid w:val="00C44DD0"/>
    <w:rsid w:val="00C45CEF"/>
    <w:rsid w:val="00C46804"/>
    <w:rsid w:val="00C61C95"/>
    <w:rsid w:val="00C62AB7"/>
    <w:rsid w:val="00C640B7"/>
    <w:rsid w:val="00C64752"/>
    <w:rsid w:val="00C66FAA"/>
    <w:rsid w:val="00C72484"/>
    <w:rsid w:val="00C85B26"/>
    <w:rsid w:val="00C86A7F"/>
    <w:rsid w:val="00C87AE7"/>
    <w:rsid w:val="00C91242"/>
    <w:rsid w:val="00C93415"/>
    <w:rsid w:val="00CA22B9"/>
    <w:rsid w:val="00CB540D"/>
    <w:rsid w:val="00CB5AB1"/>
    <w:rsid w:val="00CC0949"/>
    <w:rsid w:val="00CC351B"/>
    <w:rsid w:val="00CC5CCE"/>
    <w:rsid w:val="00CC7AFF"/>
    <w:rsid w:val="00CD4CFD"/>
    <w:rsid w:val="00CE3835"/>
    <w:rsid w:val="00CE4F84"/>
    <w:rsid w:val="00CE7894"/>
    <w:rsid w:val="00CF382A"/>
    <w:rsid w:val="00D003AE"/>
    <w:rsid w:val="00D0058F"/>
    <w:rsid w:val="00D01DF4"/>
    <w:rsid w:val="00D121ED"/>
    <w:rsid w:val="00D162C9"/>
    <w:rsid w:val="00D2071F"/>
    <w:rsid w:val="00D23479"/>
    <w:rsid w:val="00D44603"/>
    <w:rsid w:val="00D4551F"/>
    <w:rsid w:val="00D46C52"/>
    <w:rsid w:val="00D51146"/>
    <w:rsid w:val="00D519EF"/>
    <w:rsid w:val="00D672E3"/>
    <w:rsid w:val="00D6739E"/>
    <w:rsid w:val="00D719BD"/>
    <w:rsid w:val="00D817E5"/>
    <w:rsid w:val="00D82E27"/>
    <w:rsid w:val="00D90046"/>
    <w:rsid w:val="00D92774"/>
    <w:rsid w:val="00D94608"/>
    <w:rsid w:val="00D962F4"/>
    <w:rsid w:val="00DA25EB"/>
    <w:rsid w:val="00DB08EB"/>
    <w:rsid w:val="00DB34D9"/>
    <w:rsid w:val="00DB3687"/>
    <w:rsid w:val="00DB6372"/>
    <w:rsid w:val="00DC34EC"/>
    <w:rsid w:val="00DC652A"/>
    <w:rsid w:val="00DC6CB8"/>
    <w:rsid w:val="00DD19DB"/>
    <w:rsid w:val="00DD2750"/>
    <w:rsid w:val="00DD40C9"/>
    <w:rsid w:val="00DF2CE0"/>
    <w:rsid w:val="00DF3C2C"/>
    <w:rsid w:val="00E02C03"/>
    <w:rsid w:val="00E05376"/>
    <w:rsid w:val="00E0654A"/>
    <w:rsid w:val="00E06D07"/>
    <w:rsid w:val="00E10780"/>
    <w:rsid w:val="00E14160"/>
    <w:rsid w:val="00E15E43"/>
    <w:rsid w:val="00E17EDC"/>
    <w:rsid w:val="00E20790"/>
    <w:rsid w:val="00E245F9"/>
    <w:rsid w:val="00E26078"/>
    <w:rsid w:val="00E30AD9"/>
    <w:rsid w:val="00E4159A"/>
    <w:rsid w:val="00E53E89"/>
    <w:rsid w:val="00E6120D"/>
    <w:rsid w:val="00E62EC0"/>
    <w:rsid w:val="00E66321"/>
    <w:rsid w:val="00E66CFF"/>
    <w:rsid w:val="00E673E9"/>
    <w:rsid w:val="00E67CAB"/>
    <w:rsid w:val="00E92242"/>
    <w:rsid w:val="00E9375E"/>
    <w:rsid w:val="00EB2287"/>
    <w:rsid w:val="00EB43A3"/>
    <w:rsid w:val="00EC561C"/>
    <w:rsid w:val="00EC780B"/>
    <w:rsid w:val="00ED0153"/>
    <w:rsid w:val="00ED2AA8"/>
    <w:rsid w:val="00ED7E48"/>
    <w:rsid w:val="00EE1726"/>
    <w:rsid w:val="00F00352"/>
    <w:rsid w:val="00F02436"/>
    <w:rsid w:val="00F03C70"/>
    <w:rsid w:val="00F0464E"/>
    <w:rsid w:val="00F100AC"/>
    <w:rsid w:val="00F10F9B"/>
    <w:rsid w:val="00F213F4"/>
    <w:rsid w:val="00F2488B"/>
    <w:rsid w:val="00F24EA1"/>
    <w:rsid w:val="00F2510B"/>
    <w:rsid w:val="00F25B65"/>
    <w:rsid w:val="00F25CC4"/>
    <w:rsid w:val="00F31FF1"/>
    <w:rsid w:val="00F332B9"/>
    <w:rsid w:val="00F3593E"/>
    <w:rsid w:val="00F35E7E"/>
    <w:rsid w:val="00F41373"/>
    <w:rsid w:val="00F44BA3"/>
    <w:rsid w:val="00F61DA4"/>
    <w:rsid w:val="00F63583"/>
    <w:rsid w:val="00F65C2F"/>
    <w:rsid w:val="00F669E8"/>
    <w:rsid w:val="00F71809"/>
    <w:rsid w:val="00F741BA"/>
    <w:rsid w:val="00F77E32"/>
    <w:rsid w:val="00F837EB"/>
    <w:rsid w:val="00F83DE0"/>
    <w:rsid w:val="00F8630B"/>
    <w:rsid w:val="00F92238"/>
    <w:rsid w:val="00F934F3"/>
    <w:rsid w:val="00F94F09"/>
    <w:rsid w:val="00F96C3B"/>
    <w:rsid w:val="00F96C72"/>
    <w:rsid w:val="00F97568"/>
    <w:rsid w:val="00FB0C79"/>
    <w:rsid w:val="00FB19DC"/>
    <w:rsid w:val="00FB39B0"/>
    <w:rsid w:val="00FB3DCB"/>
    <w:rsid w:val="00FB5FA3"/>
    <w:rsid w:val="00FC2706"/>
    <w:rsid w:val="00FC39C7"/>
    <w:rsid w:val="00FC44BB"/>
    <w:rsid w:val="00FC5158"/>
    <w:rsid w:val="00FD12C3"/>
    <w:rsid w:val="00FE100A"/>
    <w:rsid w:val="00FE25B8"/>
    <w:rsid w:val="00FF2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D222F"/>
  <w15:chartTrackingRefBased/>
  <w15:docId w15:val="{F0DE4F85-2E89-496C-A1A5-F3A76778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F8"/>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A000B7"/>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Char"/>
    <w:qFormat/>
    <w:rsid w:val="00A000B7"/>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A000B7"/>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Char"/>
    <w:qFormat/>
    <w:rsid w:val="00A000B7"/>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Char"/>
    <w:qFormat/>
    <w:rsid w:val="00A000B7"/>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qFormat/>
    <w:rsid w:val="00A000B7"/>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qFormat/>
    <w:rsid w:val="00A000B7"/>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qFormat/>
    <w:rsid w:val="00A000B7"/>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Char"/>
    <w:qFormat/>
    <w:rsid w:val="00A000B7"/>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9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39F8"/>
    <w:rPr>
      <w:sz w:val="18"/>
      <w:szCs w:val="18"/>
    </w:rPr>
  </w:style>
  <w:style w:type="paragraph" w:styleId="a4">
    <w:name w:val="footer"/>
    <w:basedOn w:val="a"/>
    <w:link w:val="Char0"/>
    <w:uiPriority w:val="99"/>
    <w:unhideWhenUsed/>
    <w:rsid w:val="00B639F8"/>
    <w:pPr>
      <w:tabs>
        <w:tab w:val="center" w:pos="4153"/>
        <w:tab w:val="right" w:pos="8306"/>
      </w:tabs>
      <w:snapToGrid w:val="0"/>
      <w:jc w:val="left"/>
    </w:pPr>
    <w:rPr>
      <w:sz w:val="18"/>
      <w:szCs w:val="18"/>
    </w:rPr>
  </w:style>
  <w:style w:type="character" w:customStyle="1" w:styleId="Char0">
    <w:name w:val="页脚 Char"/>
    <w:basedOn w:val="a0"/>
    <w:link w:val="a4"/>
    <w:uiPriority w:val="99"/>
    <w:rsid w:val="00B639F8"/>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000B7"/>
    <w:rPr>
      <w:rFonts w:ascii="Times New Roman"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A000B7"/>
    <w:rPr>
      <w:rFonts w:ascii="Times New Roman" w:hAnsi="Times New Roman" w:cs="Times New Roman"/>
      <w:b/>
      <w:bCs/>
      <w:kern w:val="0"/>
      <w:sz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A000B7"/>
    <w:rPr>
      <w:rFonts w:ascii="Times New Roman"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000B7"/>
    <w:rPr>
      <w:rFonts w:ascii="Times New Roman" w:hAnsi="Times New Roman" w:cs="Times New Roman"/>
      <w:b/>
      <w:bCs/>
      <w:kern w:val="0"/>
      <w:sz w:val="28"/>
      <w:szCs w:val="28"/>
      <w:lang w:eastAsia="en-US"/>
    </w:rPr>
  </w:style>
  <w:style w:type="character" w:customStyle="1" w:styleId="5Char">
    <w:name w:val="标题 5 Char"/>
    <w:aliases w:val="h5 Char,Heading5 Char,H5 Char"/>
    <w:basedOn w:val="a0"/>
    <w:link w:val="5"/>
    <w:rsid w:val="00A000B7"/>
    <w:rPr>
      <w:rFonts w:ascii="Times New Roman" w:hAnsi="Times New Roman" w:cs="Times New Roman"/>
      <w:b/>
      <w:bCs/>
      <w:i/>
      <w:iCs/>
      <w:kern w:val="0"/>
      <w:sz w:val="26"/>
      <w:szCs w:val="26"/>
      <w:lang w:eastAsia="en-US"/>
    </w:rPr>
  </w:style>
  <w:style w:type="character" w:customStyle="1" w:styleId="6Char">
    <w:name w:val="标题 6 Char"/>
    <w:basedOn w:val="a0"/>
    <w:link w:val="6"/>
    <w:rsid w:val="00A000B7"/>
    <w:rPr>
      <w:rFonts w:ascii="Times New Roman" w:hAnsi="Times New Roman" w:cs="Times New Roman"/>
      <w:b/>
      <w:bCs/>
      <w:kern w:val="0"/>
      <w:sz w:val="22"/>
      <w:lang w:eastAsia="en-US"/>
    </w:rPr>
  </w:style>
  <w:style w:type="character" w:customStyle="1" w:styleId="7Char">
    <w:name w:val="标题 7 Char"/>
    <w:basedOn w:val="a0"/>
    <w:link w:val="7"/>
    <w:rsid w:val="00A000B7"/>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rsid w:val="00A000B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A000B7"/>
    <w:rPr>
      <w:rFonts w:ascii="Arial" w:hAnsi="Arial" w:cs="Arial"/>
      <w:kern w:val="0"/>
      <w:sz w:val="22"/>
      <w:lang w:eastAsia="en-US"/>
    </w:rPr>
  </w:style>
  <w:style w:type="table" w:styleId="a5">
    <w:name w:val="Table Grid"/>
    <w:basedOn w:val="a1"/>
    <w:qFormat/>
    <w:rsid w:val="00A000B7"/>
    <w:pPr>
      <w:widowControl w:val="0"/>
      <w:autoSpaceDE w:val="0"/>
      <w:autoSpaceDN w:val="0"/>
      <w:adjustRightInd w:val="0"/>
      <w:spacing w:after="12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List Paragraph Char,Paragrafo elenco Char"/>
    <w:basedOn w:val="a0"/>
    <w:link w:val="a6"/>
    <w:uiPriority w:val="34"/>
    <w:qFormat/>
    <w:locked/>
    <w:rsid w:val="00A000B7"/>
    <w:rPr>
      <w:rFonts w:ascii="Calibri" w:hAnsi="Calibri" w:cs="Calibri"/>
    </w:rPr>
  </w:style>
  <w:style w:type="paragraph" w:styleId="a6">
    <w:name w:val="List Paragraph"/>
    <w:aliases w:val="- Bullets,목록 단락,リスト段落,Lista1,?? ??,?????,????,列出段落1,中等深浅网格 1 - 着色 21,列表段落,¥¡¡¡¡ì¬º¥¹¥È¶ÎÂä,ÁÐ³ö¶ÎÂä,列表段落1,—ño’i—Ž,¥ê¥¹¥È¶ÎÂä,List Paragraph,1st level - Bullet List Paragraph,Lettre d'introduction,Paragrafo elenco,Normal bullet 2,Bullet list"/>
    <w:basedOn w:val="a"/>
    <w:link w:val="Char1"/>
    <w:uiPriority w:val="34"/>
    <w:qFormat/>
    <w:rsid w:val="00A000B7"/>
    <w:pPr>
      <w:widowControl/>
      <w:ind w:firstLine="420"/>
    </w:pPr>
    <w:rPr>
      <w:rFonts w:ascii="Calibri" w:hAnsi="Calibri" w:cs="Calibri"/>
    </w:rPr>
  </w:style>
  <w:style w:type="paragraph" w:customStyle="1" w:styleId="LGTdoc">
    <w:name w:val="LGTdoc_본문"/>
    <w:basedOn w:val="a"/>
    <w:link w:val="LGTdocChar"/>
    <w:qFormat/>
    <w:rsid w:val="00A000B7"/>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A000B7"/>
    <w:rPr>
      <w:rFonts w:ascii="Times New Roman" w:eastAsia="Batang" w:hAnsi="Times New Roman" w:cs="Times New Roman"/>
      <w:sz w:val="22"/>
      <w:szCs w:val="24"/>
      <w:lang w:val="en-GB" w:eastAsia="ko-KR"/>
    </w:rPr>
  </w:style>
  <w:style w:type="paragraph" w:customStyle="1" w:styleId="TH">
    <w:name w:val="TH"/>
    <w:basedOn w:val="a"/>
    <w:link w:val="THChar"/>
    <w:rsid w:val="00432502"/>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432502"/>
    <w:rPr>
      <w:rFonts w:ascii="Arial" w:hAnsi="Arial" w:cs="Times New Roman"/>
      <w:b/>
      <w:kern w:val="0"/>
      <w:sz w:val="20"/>
      <w:szCs w:val="20"/>
      <w:lang w:val="x-none" w:eastAsia="en-US"/>
    </w:rPr>
  </w:style>
  <w:style w:type="character" w:styleId="a7">
    <w:name w:val="annotation reference"/>
    <w:basedOn w:val="a0"/>
    <w:uiPriority w:val="99"/>
    <w:semiHidden/>
    <w:unhideWhenUsed/>
    <w:rsid w:val="00DD40C9"/>
    <w:rPr>
      <w:sz w:val="21"/>
      <w:szCs w:val="21"/>
    </w:rPr>
  </w:style>
  <w:style w:type="paragraph" w:styleId="a8">
    <w:name w:val="annotation text"/>
    <w:basedOn w:val="a"/>
    <w:link w:val="Char2"/>
    <w:uiPriority w:val="99"/>
    <w:semiHidden/>
    <w:unhideWhenUsed/>
    <w:rsid w:val="00DD40C9"/>
    <w:pPr>
      <w:jc w:val="left"/>
    </w:pPr>
  </w:style>
  <w:style w:type="character" w:customStyle="1" w:styleId="Char2">
    <w:name w:val="批注文字 Char"/>
    <w:basedOn w:val="a0"/>
    <w:link w:val="a8"/>
    <w:uiPriority w:val="99"/>
    <w:semiHidden/>
    <w:rsid w:val="00DD40C9"/>
  </w:style>
  <w:style w:type="paragraph" w:styleId="a9">
    <w:name w:val="Balloon Text"/>
    <w:basedOn w:val="a"/>
    <w:link w:val="Char3"/>
    <w:uiPriority w:val="99"/>
    <w:semiHidden/>
    <w:unhideWhenUsed/>
    <w:rsid w:val="000600E4"/>
    <w:rPr>
      <w:sz w:val="18"/>
      <w:szCs w:val="18"/>
    </w:rPr>
  </w:style>
  <w:style w:type="character" w:customStyle="1" w:styleId="Char3">
    <w:name w:val="批注框文本 Char"/>
    <w:basedOn w:val="a0"/>
    <w:link w:val="a9"/>
    <w:uiPriority w:val="99"/>
    <w:semiHidden/>
    <w:rsid w:val="000600E4"/>
    <w:rPr>
      <w:sz w:val="18"/>
      <w:szCs w:val="18"/>
    </w:rPr>
  </w:style>
  <w:style w:type="paragraph" w:customStyle="1" w:styleId="References">
    <w:name w:val="References"/>
    <w:basedOn w:val="a"/>
    <w:rsid w:val="00094BD1"/>
    <w:pPr>
      <w:widowControl/>
      <w:numPr>
        <w:numId w:val="7"/>
      </w:numPr>
      <w:autoSpaceDE w:val="0"/>
      <w:autoSpaceDN w:val="0"/>
      <w:snapToGrid w:val="0"/>
      <w:spacing w:after="60"/>
      <w:jc w:val="left"/>
    </w:pPr>
    <w:rPr>
      <w:rFonts w:ascii="Times New Roman" w:hAnsi="Times New Roman" w:cs="Times New Roman"/>
      <w:kern w:val="0"/>
      <w:sz w:val="20"/>
      <w:szCs w:val="16"/>
      <w:lang w:eastAsia="en-US"/>
    </w:rPr>
  </w:style>
  <w:style w:type="character" w:styleId="aa">
    <w:name w:val="Placeholder Text"/>
    <w:basedOn w:val="a0"/>
    <w:uiPriority w:val="99"/>
    <w:semiHidden/>
    <w:rsid w:val="000D20E2"/>
    <w:rPr>
      <w:color w:val="808080"/>
    </w:rPr>
  </w:style>
  <w:style w:type="paragraph" w:styleId="ab">
    <w:name w:val="annotation subject"/>
    <w:basedOn w:val="a8"/>
    <w:next w:val="a8"/>
    <w:link w:val="Char4"/>
    <w:uiPriority w:val="99"/>
    <w:semiHidden/>
    <w:unhideWhenUsed/>
    <w:rsid w:val="007C6A32"/>
    <w:rPr>
      <w:b/>
      <w:bCs/>
    </w:rPr>
  </w:style>
  <w:style w:type="character" w:customStyle="1" w:styleId="Char4">
    <w:name w:val="批注主题 Char"/>
    <w:basedOn w:val="Char2"/>
    <w:link w:val="ab"/>
    <w:uiPriority w:val="99"/>
    <w:semiHidden/>
    <w:rsid w:val="007C6A32"/>
    <w:rPr>
      <w:b/>
      <w:bCs/>
    </w:rPr>
  </w:style>
  <w:style w:type="paragraph" w:styleId="ac">
    <w:name w:val="Revision"/>
    <w:hidden/>
    <w:uiPriority w:val="99"/>
    <w:semiHidden/>
    <w:rsid w:val="00B07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10598">
      <w:bodyDiv w:val="1"/>
      <w:marLeft w:val="0"/>
      <w:marRight w:val="0"/>
      <w:marTop w:val="0"/>
      <w:marBottom w:val="0"/>
      <w:divBdr>
        <w:top w:val="none" w:sz="0" w:space="0" w:color="auto"/>
        <w:left w:val="none" w:sz="0" w:space="0" w:color="auto"/>
        <w:bottom w:val="none" w:sz="0" w:space="0" w:color="auto"/>
        <w:right w:val="none" w:sz="0" w:space="0" w:color="auto"/>
      </w:divBdr>
      <w:divsChild>
        <w:div w:id="632952860">
          <w:marLeft w:val="274"/>
          <w:marRight w:val="0"/>
          <w:marTop w:val="0"/>
          <w:marBottom w:val="0"/>
          <w:divBdr>
            <w:top w:val="none" w:sz="0" w:space="0" w:color="auto"/>
            <w:left w:val="none" w:sz="0" w:space="0" w:color="auto"/>
            <w:bottom w:val="none" w:sz="0" w:space="0" w:color="auto"/>
            <w:right w:val="none" w:sz="0" w:space="0" w:color="auto"/>
          </w:divBdr>
        </w:div>
      </w:divsChild>
    </w:div>
    <w:div w:id="278537214">
      <w:bodyDiv w:val="1"/>
      <w:marLeft w:val="0"/>
      <w:marRight w:val="0"/>
      <w:marTop w:val="0"/>
      <w:marBottom w:val="0"/>
      <w:divBdr>
        <w:top w:val="none" w:sz="0" w:space="0" w:color="auto"/>
        <w:left w:val="none" w:sz="0" w:space="0" w:color="auto"/>
        <w:bottom w:val="none" w:sz="0" w:space="0" w:color="auto"/>
        <w:right w:val="none" w:sz="0" w:space="0" w:color="auto"/>
      </w:divBdr>
    </w:div>
    <w:div w:id="690304662">
      <w:bodyDiv w:val="1"/>
      <w:marLeft w:val="0"/>
      <w:marRight w:val="0"/>
      <w:marTop w:val="0"/>
      <w:marBottom w:val="0"/>
      <w:divBdr>
        <w:top w:val="none" w:sz="0" w:space="0" w:color="auto"/>
        <w:left w:val="none" w:sz="0" w:space="0" w:color="auto"/>
        <w:bottom w:val="none" w:sz="0" w:space="0" w:color="auto"/>
        <w:right w:val="none" w:sz="0" w:space="0" w:color="auto"/>
      </w:divBdr>
    </w:div>
    <w:div w:id="726218962">
      <w:bodyDiv w:val="1"/>
      <w:marLeft w:val="0"/>
      <w:marRight w:val="0"/>
      <w:marTop w:val="0"/>
      <w:marBottom w:val="0"/>
      <w:divBdr>
        <w:top w:val="none" w:sz="0" w:space="0" w:color="auto"/>
        <w:left w:val="none" w:sz="0" w:space="0" w:color="auto"/>
        <w:bottom w:val="none" w:sz="0" w:space="0" w:color="auto"/>
        <w:right w:val="none" w:sz="0" w:space="0" w:color="auto"/>
      </w:divBdr>
      <w:divsChild>
        <w:div w:id="2067533209">
          <w:marLeft w:val="547"/>
          <w:marRight w:val="0"/>
          <w:marTop w:val="77"/>
          <w:marBottom w:val="0"/>
          <w:divBdr>
            <w:top w:val="none" w:sz="0" w:space="0" w:color="auto"/>
            <w:left w:val="none" w:sz="0" w:space="0" w:color="auto"/>
            <w:bottom w:val="none" w:sz="0" w:space="0" w:color="auto"/>
            <w:right w:val="none" w:sz="0" w:space="0" w:color="auto"/>
          </w:divBdr>
        </w:div>
      </w:divsChild>
    </w:div>
    <w:div w:id="888492985">
      <w:bodyDiv w:val="1"/>
      <w:marLeft w:val="0"/>
      <w:marRight w:val="0"/>
      <w:marTop w:val="0"/>
      <w:marBottom w:val="0"/>
      <w:divBdr>
        <w:top w:val="none" w:sz="0" w:space="0" w:color="auto"/>
        <w:left w:val="none" w:sz="0" w:space="0" w:color="auto"/>
        <w:bottom w:val="none" w:sz="0" w:space="0" w:color="auto"/>
        <w:right w:val="none" w:sz="0" w:space="0" w:color="auto"/>
      </w:divBdr>
    </w:div>
    <w:div w:id="940913239">
      <w:bodyDiv w:val="1"/>
      <w:marLeft w:val="0"/>
      <w:marRight w:val="0"/>
      <w:marTop w:val="0"/>
      <w:marBottom w:val="0"/>
      <w:divBdr>
        <w:top w:val="none" w:sz="0" w:space="0" w:color="auto"/>
        <w:left w:val="none" w:sz="0" w:space="0" w:color="auto"/>
        <w:bottom w:val="none" w:sz="0" w:space="0" w:color="auto"/>
        <w:right w:val="none" w:sz="0" w:space="0" w:color="auto"/>
      </w:divBdr>
    </w:div>
    <w:div w:id="1640646493">
      <w:bodyDiv w:val="1"/>
      <w:marLeft w:val="0"/>
      <w:marRight w:val="0"/>
      <w:marTop w:val="0"/>
      <w:marBottom w:val="0"/>
      <w:divBdr>
        <w:top w:val="none" w:sz="0" w:space="0" w:color="auto"/>
        <w:left w:val="none" w:sz="0" w:space="0" w:color="auto"/>
        <w:bottom w:val="none" w:sz="0" w:space="0" w:color="auto"/>
        <w:right w:val="none" w:sz="0" w:space="0" w:color="auto"/>
      </w:divBdr>
    </w:div>
    <w:div w:id="168219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C6AB-A296-4E73-A364-67B96E54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1810</Words>
  <Characters>10319</Characters>
  <Application>Microsoft Office Word</Application>
  <DocSecurity>0</DocSecurity>
  <Lines>85</Lines>
  <Paragraphs>24</Paragraphs>
  <ScaleCrop>false</ScaleCrop>
  <Company/>
  <LinksUpToDate>false</LinksUpToDate>
  <CharactersWithSpaces>12105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Lucia (刘莹莹)</dc:creator>
  <cp:keywords/>
  <dc:description/>
  <cp:lastModifiedBy>Liu, Lucia (刘莹莹)</cp:lastModifiedBy>
  <cp:revision>3</cp:revision>
  <dcterms:created xsi:type="dcterms:W3CDTF">2019-08-16T14:02:00Z</dcterms:created>
  <dcterms:modified xsi:type="dcterms:W3CDTF">2019-08-16T14:09:00Z</dcterms:modified>
</cp:coreProperties>
</file>